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41DD29" w14:textId="2B99DFE2" w:rsidR="00DC4EFC" w:rsidRPr="009C566F" w:rsidRDefault="00DC4EFC" w:rsidP="00C31073">
      <w:pPr>
        <w:jc w:val="both"/>
        <w:rPr>
          <w:rFonts w:ascii="Arial" w:hAnsi="Arial" w:cs="Arial"/>
          <w:b/>
          <w:color w:val="FF0000"/>
          <w:lang w:eastAsia="zh-CN"/>
        </w:rPr>
      </w:pPr>
      <w:bookmarkStart w:id="0" w:name="OLE_LINK144"/>
      <w:bookmarkStart w:id="1" w:name="OLE_LINK145"/>
      <w:r w:rsidRPr="009C566F">
        <w:rPr>
          <w:rFonts w:ascii="Arial" w:hAnsi="Arial" w:cs="Arial"/>
          <w:b/>
        </w:rPr>
        <w:t>3GPP TSG-RAN WG4 Meeting</w:t>
      </w:r>
      <w:r w:rsidRPr="009C566F">
        <w:rPr>
          <w:rFonts w:ascii="Arial" w:hAnsi="Arial" w:cs="Arial" w:hint="eastAsia"/>
          <w:b/>
          <w:lang w:eastAsia="zh-CN"/>
        </w:rPr>
        <w:t xml:space="preserve"> #</w:t>
      </w:r>
      <w:r w:rsidR="00406730" w:rsidRPr="009C566F">
        <w:rPr>
          <w:rFonts w:ascii="Arial" w:hAnsi="Arial" w:cs="Arial" w:hint="eastAsia"/>
          <w:b/>
          <w:lang w:eastAsia="zh-CN"/>
        </w:rPr>
        <w:t xml:space="preserve">111                                                                                        </w:t>
      </w:r>
      <w:r w:rsidR="000E151D" w:rsidRPr="009C566F">
        <w:rPr>
          <w:rFonts w:ascii="Arial" w:hAnsi="Arial" w:cs="Arial"/>
          <w:b/>
          <w:lang w:eastAsia="zh-CN"/>
        </w:rPr>
        <w:t>R4-</w:t>
      </w:r>
      <w:r w:rsidR="000376BD" w:rsidRPr="009C566F">
        <w:rPr>
          <w:rFonts w:ascii="Arial" w:hAnsi="Arial" w:cs="Arial"/>
          <w:b/>
          <w:lang w:eastAsia="zh-CN"/>
        </w:rPr>
        <w:t>2</w:t>
      </w:r>
      <w:r w:rsidR="004A0486">
        <w:rPr>
          <w:rFonts w:ascii="Arial" w:hAnsi="Arial" w:cs="Arial"/>
          <w:b/>
          <w:lang w:eastAsia="zh-CN"/>
        </w:rPr>
        <w:t>407538</w:t>
      </w:r>
    </w:p>
    <w:p w14:paraId="06CE7272" w14:textId="77777777" w:rsidR="00DC4EFC" w:rsidRPr="009C566F" w:rsidRDefault="006D66A3" w:rsidP="00C31073">
      <w:pPr>
        <w:jc w:val="both"/>
        <w:rPr>
          <w:rFonts w:ascii="Arial" w:hAnsi="Arial"/>
          <w:b/>
          <w:lang w:val="en-US" w:eastAsia="zh-CN"/>
        </w:rPr>
      </w:pPr>
      <w:r w:rsidRPr="009C566F">
        <w:rPr>
          <w:rFonts w:ascii="Arial" w:hAnsi="Arial" w:hint="eastAsia"/>
          <w:b/>
          <w:lang w:eastAsia="zh-CN"/>
        </w:rPr>
        <w:t>Fukuoka</w:t>
      </w:r>
      <w:r w:rsidR="00202147" w:rsidRPr="009C566F">
        <w:rPr>
          <w:rFonts w:ascii="Arial" w:hAnsi="Arial" w:hint="eastAsia"/>
          <w:b/>
          <w:lang w:eastAsia="zh-CN"/>
        </w:rPr>
        <w:t xml:space="preserve">, </w:t>
      </w:r>
      <w:r w:rsidRPr="009C566F">
        <w:rPr>
          <w:rFonts w:ascii="Arial" w:hAnsi="Arial" w:hint="eastAsia"/>
          <w:b/>
          <w:lang w:eastAsia="zh-CN"/>
        </w:rPr>
        <w:t>JP</w:t>
      </w:r>
      <w:r w:rsidR="002D3DBA" w:rsidRPr="009C566F">
        <w:rPr>
          <w:rFonts w:ascii="Arial" w:hAnsi="Arial" w:hint="eastAsia"/>
          <w:b/>
          <w:lang w:val="en-US" w:eastAsia="zh-CN"/>
        </w:rPr>
        <w:t>,</w:t>
      </w:r>
      <w:r w:rsidR="00DC4EFC" w:rsidRPr="009C566F">
        <w:rPr>
          <w:rFonts w:ascii="Arial" w:hAnsi="Arial"/>
          <w:b/>
          <w:lang w:val="en-US" w:eastAsia="zh-CN"/>
        </w:rPr>
        <w:t xml:space="preserve"> </w:t>
      </w:r>
      <w:r w:rsidR="00DF1D59" w:rsidRPr="009C566F">
        <w:rPr>
          <w:rFonts w:ascii="Arial" w:hAnsi="Arial" w:hint="eastAsia"/>
          <w:b/>
          <w:lang w:val="en-US" w:eastAsia="zh-CN"/>
        </w:rPr>
        <w:t>20</w:t>
      </w:r>
      <w:r w:rsidR="00DF1D59" w:rsidRPr="009C566F">
        <w:rPr>
          <w:rFonts w:ascii="Arial" w:hAnsi="Arial" w:hint="eastAsia"/>
          <w:b/>
          <w:vertAlign w:val="superscript"/>
          <w:lang w:val="en-US" w:eastAsia="zh-CN"/>
        </w:rPr>
        <w:t>th</w:t>
      </w:r>
      <w:r w:rsidR="00DF1D59" w:rsidRPr="009C566F">
        <w:rPr>
          <w:rFonts w:ascii="Arial" w:hAnsi="Arial" w:hint="eastAsia"/>
          <w:b/>
          <w:lang w:val="en-US" w:eastAsia="zh-CN"/>
        </w:rPr>
        <w:t xml:space="preserve"> May</w:t>
      </w:r>
      <w:r w:rsidR="00107B27" w:rsidRPr="009C566F">
        <w:rPr>
          <w:rFonts w:ascii="Arial" w:hAnsi="Arial" w:hint="eastAsia"/>
          <w:b/>
          <w:lang w:val="en-US" w:eastAsia="zh-CN"/>
        </w:rPr>
        <w:t xml:space="preserve"> </w:t>
      </w:r>
      <w:r w:rsidR="00EC3F77" w:rsidRPr="009C566F">
        <w:rPr>
          <w:rFonts w:ascii="Arial" w:hAnsi="Arial"/>
          <w:b/>
          <w:lang w:val="en-US" w:eastAsia="zh-CN"/>
        </w:rPr>
        <w:t>–</w:t>
      </w:r>
      <w:r w:rsidR="00DA0987" w:rsidRPr="009C566F">
        <w:rPr>
          <w:rFonts w:ascii="Arial" w:hAnsi="Arial" w:hint="eastAsia"/>
          <w:b/>
          <w:lang w:val="en-US" w:eastAsia="zh-CN"/>
        </w:rPr>
        <w:t xml:space="preserve"> </w:t>
      </w:r>
      <w:r w:rsidR="00DF1D59" w:rsidRPr="009C566F">
        <w:rPr>
          <w:rFonts w:ascii="Arial" w:hAnsi="Arial" w:hint="eastAsia"/>
          <w:b/>
          <w:lang w:val="en-US" w:eastAsia="zh-CN"/>
        </w:rPr>
        <w:t>24</w:t>
      </w:r>
      <w:r w:rsidR="00DF1D59" w:rsidRPr="009C566F">
        <w:rPr>
          <w:rFonts w:ascii="Arial" w:hAnsi="Arial" w:hint="eastAsia"/>
          <w:b/>
          <w:vertAlign w:val="superscript"/>
          <w:lang w:val="en-US" w:eastAsia="zh-CN"/>
        </w:rPr>
        <w:t>th</w:t>
      </w:r>
      <w:r w:rsidR="00DF1D59" w:rsidRPr="009C566F">
        <w:rPr>
          <w:rFonts w:ascii="Arial" w:hAnsi="Arial" w:hint="eastAsia"/>
          <w:b/>
          <w:lang w:val="en-US" w:eastAsia="zh-CN"/>
        </w:rPr>
        <w:t xml:space="preserve"> May</w:t>
      </w:r>
      <w:r w:rsidR="00DA0987" w:rsidRPr="009C566F">
        <w:rPr>
          <w:rFonts w:ascii="Arial" w:hAnsi="Arial" w:hint="eastAsia"/>
          <w:b/>
          <w:lang w:val="en-US" w:eastAsia="zh-CN"/>
        </w:rPr>
        <w:t>,</w:t>
      </w:r>
      <w:r w:rsidR="00DC4EFC" w:rsidRPr="009C566F">
        <w:rPr>
          <w:rFonts w:ascii="Arial" w:hAnsi="Arial"/>
          <w:b/>
          <w:lang w:val="en-US" w:eastAsia="zh-CN"/>
        </w:rPr>
        <w:t xml:space="preserve"> </w:t>
      </w:r>
      <w:r w:rsidR="004E466D" w:rsidRPr="009C566F">
        <w:rPr>
          <w:rFonts w:ascii="Arial" w:hAnsi="Arial"/>
          <w:b/>
          <w:lang w:val="en-US" w:eastAsia="zh-CN"/>
        </w:rPr>
        <w:t>20</w:t>
      </w:r>
      <w:r w:rsidR="00600288" w:rsidRPr="009C566F">
        <w:rPr>
          <w:rFonts w:ascii="Arial" w:hAnsi="Arial" w:hint="eastAsia"/>
          <w:b/>
          <w:lang w:val="en-US" w:eastAsia="zh-CN"/>
        </w:rPr>
        <w:t>24</w:t>
      </w:r>
    </w:p>
    <w:p w14:paraId="39093F54" w14:textId="77777777" w:rsidR="00076DAD" w:rsidRPr="009C566F" w:rsidRDefault="00076DAD" w:rsidP="00C31073">
      <w:pPr>
        <w:jc w:val="both"/>
        <w:rPr>
          <w:rFonts w:ascii="Arial" w:hAnsi="Arial" w:cs="Arial"/>
          <w:b/>
        </w:rPr>
      </w:pPr>
    </w:p>
    <w:p w14:paraId="32CF5108" w14:textId="77777777" w:rsidR="00076DAD" w:rsidRPr="009C566F" w:rsidRDefault="00076DAD" w:rsidP="00C31073">
      <w:pPr>
        <w:tabs>
          <w:tab w:val="left" w:pos="1985"/>
        </w:tabs>
        <w:ind w:left="1980" w:hanging="1980"/>
        <w:jc w:val="both"/>
        <w:rPr>
          <w:rFonts w:ascii="Arial" w:hAnsi="Arial" w:cs="Arial"/>
          <w:b/>
          <w:lang w:eastAsia="zh-CN"/>
        </w:rPr>
      </w:pPr>
      <w:r w:rsidRPr="009C566F">
        <w:rPr>
          <w:rFonts w:ascii="Arial" w:eastAsia="MS Mincho" w:hAnsi="Arial" w:cs="Arial"/>
          <w:b/>
        </w:rPr>
        <w:t xml:space="preserve">Source: </w:t>
      </w:r>
      <w:r w:rsidRPr="009C566F">
        <w:rPr>
          <w:rFonts w:ascii="Arial" w:eastAsia="MS Mincho" w:hAnsi="Arial" w:cs="Arial"/>
          <w:b/>
        </w:rPr>
        <w:tab/>
      </w:r>
      <w:r w:rsidRPr="009C566F">
        <w:rPr>
          <w:rFonts w:ascii="Arial" w:hAnsi="Arial" w:cs="Arial" w:hint="eastAsia"/>
          <w:b/>
          <w:lang w:eastAsia="zh-CN"/>
        </w:rPr>
        <w:t>CATT</w:t>
      </w:r>
    </w:p>
    <w:p w14:paraId="56647FBD" w14:textId="6804DFDB" w:rsidR="00076DAD" w:rsidRPr="009C566F" w:rsidRDefault="00076DAD" w:rsidP="00C31073">
      <w:pPr>
        <w:tabs>
          <w:tab w:val="left" w:pos="1980"/>
        </w:tabs>
        <w:ind w:left="1980" w:hanging="1980"/>
        <w:jc w:val="both"/>
        <w:rPr>
          <w:rFonts w:ascii="Arial" w:eastAsiaTheme="minorEastAsia" w:hAnsi="Arial" w:cs="Arial"/>
          <w:b/>
          <w:lang w:eastAsia="zh-CN"/>
        </w:rPr>
      </w:pPr>
      <w:r w:rsidRPr="009C566F">
        <w:rPr>
          <w:rFonts w:ascii="Arial" w:eastAsia="MS Mincho" w:hAnsi="Arial" w:cs="Arial"/>
          <w:b/>
        </w:rPr>
        <w:t xml:space="preserve">Title: </w:t>
      </w:r>
      <w:r w:rsidRPr="009C566F">
        <w:rPr>
          <w:rFonts w:ascii="Arial" w:eastAsia="MS Mincho" w:hAnsi="Arial" w:cs="Arial"/>
          <w:b/>
        </w:rPr>
        <w:tab/>
      </w:r>
      <w:r w:rsidR="003C3BCD" w:rsidRPr="003C3BCD">
        <w:rPr>
          <w:rFonts w:ascii="Arial" w:eastAsiaTheme="minorEastAsia" w:hAnsi="Arial" w:cs="Arial"/>
          <w:b/>
          <w:lang w:eastAsia="zh-CN"/>
        </w:rPr>
        <w:t>Discussion on IMT parameters for NR in 7125 to 8400MHz</w:t>
      </w:r>
    </w:p>
    <w:p w14:paraId="68855BB6" w14:textId="3DD8D3FD" w:rsidR="00076DAD" w:rsidRPr="009C566F" w:rsidRDefault="00076DAD" w:rsidP="00C31073">
      <w:pPr>
        <w:tabs>
          <w:tab w:val="left" w:pos="1980"/>
        </w:tabs>
        <w:ind w:left="1980" w:hanging="1980"/>
        <w:jc w:val="both"/>
        <w:rPr>
          <w:rFonts w:ascii="Arial" w:eastAsiaTheme="minorEastAsia" w:hAnsi="Arial" w:cs="Arial"/>
          <w:b/>
          <w:lang w:eastAsia="zh-CN"/>
        </w:rPr>
      </w:pPr>
      <w:r w:rsidRPr="009C566F">
        <w:rPr>
          <w:rFonts w:ascii="Arial" w:eastAsia="MS Mincho" w:hAnsi="Arial" w:cs="Arial"/>
          <w:b/>
        </w:rPr>
        <w:t>Agenda item:</w:t>
      </w:r>
      <w:r w:rsidRPr="009C566F">
        <w:rPr>
          <w:rFonts w:ascii="Arial" w:eastAsia="MS Mincho" w:hAnsi="Arial" w:cs="Arial"/>
          <w:b/>
        </w:rPr>
        <w:tab/>
      </w:r>
      <w:r w:rsidR="00D0137E" w:rsidRPr="009C566F">
        <w:rPr>
          <w:rFonts w:ascii="Arial" w:eastAsiaTheme="minorEastAsia" w:hAnsi="Arial" w:cs="Arial"/>
          <w:b/>
          <w:lang w:eastAsia="zh-CN"/>
        </w:rPr>
        <w:t>10.3.</w:t>
      </w:r>
      <w:r w:rsidR="003C3BCD">
        <w:rPr>
          <w:rFonts w:ascii="Arial" w:eastAsiaTheme="minorEastAsia" w:hAnsi="Arial" w:cs="Arial"/>
          <w:b/>
          <w:lang w:eastAsia="zh-CN"/>
        </w:rPr>
        <w:t>3</w:t>
      </w:r>
    </w:p>
    <w:p w14:paraId="5F1C3E17" w14:textId="77777777" w:rsidR="00076DAD" w:rsidRPr="009C566F" w:rsidRDefault="00076DAD" w:rsidP="00C31073">
      <w:pPr>
        <w:tabs>
          <w:tab w:val="left" w:pos="1980"/>
        </w:tabs>
        <w:ind w:left="1980" w:hanging="1980"/>
        <w:jc w:val="both"/>
        <w:rPr>
          <w:rFonts w:ascii="Arial" w:eastAsiaTheme="minorEastAsia" w:hAnsi="Arial" w:cs="Arial"/>
          <w:b/>
          <w:lang w:eastAsia="zh-CN"/>
        </w:rPr>
      </w:pPr>
      <w:r w:rsidRPr="009C566F">
        <w:rPr>
          <w:rFonts w:ascii="Arial" w:eastAsia="MS Mincho" w:hAnsi="Arial" w:cs="Arial"/>
          <w:b/>
        </w:rPr>
        <w:t>Document for:</w:t>
      </w:r>
      <w:r w:rsidRPr="009C566F">
        <w:rPr>
          <w:rFonts w:ascii="Arial" w:eastAsia="MS Mincho" w:hAnsi="Arial" w:cs="Arial"/>
          <w:b/>
        </w:rPr>
        <w:tab/>
      </w:r>
      <w:r w:rsidR="007E0D47" w:rsidRPr="009C566F">
        <w:rPr>
          <w:rFonts w:ascii="Arial" w:eastAsiaTheme="minorEastAsia" w:hAnsi="Arial" w:cs="Arial" w:hint="eastAsia"/>
          <w:b/>
          <w:lang w:eastAsia="zh-CN"/>
        </w:rPr>
        <w:t>Approval</w:t>
      </w:r>
    </w:p>
    <w:p w14:paraId="5986E48D" w14:textId="77777777" w:rsidR="007B3883" w:rsidRPr="009C566F" w:rsidRDefault="004B7C3B" w:rsidP="00C31073">
      <w:pPr>
        <w:pStyle w:val="Heading1"/>
        <w:numPr>
          <w:ilvl w:val="0"/>
          <w:numId w:val="4"/>
        </w:numPr>
        <w:ind w:left="0" w:firstLine="0"/>
        <w:jc w:val="both"/>
        <w:rPr>
          <w:sz w:val="28"/>
          <w:szCs w:val="28"/>
        </w:rPr>
      </w:pPr>
      <w:r w:rsidRPr="009C566F">
        <w:rPr>
          <w:sz w:val="28"/>
          <w:szCs w:val="28"/>
        </w:rPr>
        <w:t>Introduction</w:t>
      </w:r>
    </w:p>
    <w:p w14:paraId="477E18E2" w14:textId="4B90D8BB" w:rsidR="00A41E00" w:rsidRPr="009C566F" w:rsidRDefault="00A41E00" w:rsidP="00A41E00">
      <w:pPr>
        <w:jc w:val="both"/>
        <w:rPr>
          <w:lang w:eastAsia="zh-CN"/>
        </w:rPr>
      </w:pPr>
      <w:r w:rsidRPr="009C566F">
        <w:rPr>
          <w:lang w:eastAsia="zh-CN"/>
        </w:rPr>
        <w:t>The ITU-R Working Party 5D's LS on the IMT-2030 parameters, intended for sharing and compatibility studies ahead of WRC-27 (Attachment 7.4 to 5D/134)</w:t>
      </w:r>
      <w:r w:rsidR="00F148A1" w:rsidRPr="009C566F">
        <w:rPr>
          <w:lang w:eastAsia="zh-CN"/>
        </w:rPr>
        <w:t xml:space="preserve"> [5]</w:t>
      </w:r>
      <w:r w:rsidRPr="009C566F">
        <w:rPr>
          <w:lang w:eastAsia="zh-CN"/>
        </w:rPr>
        <w:t>, prompted RAN#103 to establish a specific study item aimed at addressing the responses [1]. Consequently, RAN4#110bis has initiated the study item's work, following the outlined plan:</w:t>
      </w:r>
    </w:p>
    <w:tbl>
      <w:tblPr>
        <w:tblStyle w:val="TableGrid"/>
        <w:tblW w:w="0" w:type="auto"/>
        <w:tblLook w:val="04A0" w:firstRow="1" w:lastRow="0" w:firstColumn="1" w:lastColumn="0" w:noHBand="0" w:noVBand="1"/>
      </w:tblPr>
      <w:tblGrid>
        <w:gridCol w:w="9629"/>
      </w:tblGrid>
      <w:tr w:rsidR="00A41E00" w:rsidRPr="009C566F" w14:paraId="2D034FF7" w14:textId="77777777" w:rsidTr="00DF5A8F">
        <w:tc>
          <w:tcPr>
            <w:tcW w:w="10457" w:type="dxa"/>
          </w:tcPr>
          <w:p w14:paraId="4B8D6E38" w14:textId="77777777" w:rsidR="00A41E00" w:rsidRPr="009C566F" w:rsidRDefault="00A41E00" w:rsidP="00DF5A8F">
            <w:pPr>
              <w:rPr>
                <w:i/>
                <w:iCs/>
                <w:lang w:val="en-US" w:eastAsia="zh-CN"/>
              </w:rPr>
            </w:pPr>
            <w:r w:rsidRPr="009C566F">
              <w:rPr>
                <w:i/>
                <w:iCs/>
                <w:lang w:val="en-US" w:eastAsia="zh-CN"/>
              </w:rPr>
              <w:t>For the three frequency ranges, RAN WG4 identified the following estimated completion dates for the work:</w:t>
            </w:r>
          </w:p>
          <w:p w14:paraId="0BCA2533" w14:textId="77777777" w:rsidR="00A41E00" w:rsidRPr="009C566F" w:rsidRDefault="00A41E00" w:rsidP="00DF5A8F">
            <w:pPr>
              <w:rPr>
                <w:i/>
                <w:iCs/>
                <w:lang w:val="en-US" w:eastAsia="zh-CN"/>
              </w:rPr>
            </w:pPr>
            <w:r w:rsidRPr="009C566F">
              <w:rPr>
                <w:i/>
                <w:iCs/>
                <w:lang w:val="en-US" w:eastAsia="zh-CN"/>
              </w:rPr>
              <w:t>•</w:t>
            </w:r>
            <w:r w:rsidRPr="009C566F">
              <w:rPr>
                <w:i/>
                <w:iCs/>
                <w:lang w:val="en-US" w:eastAsia="zh-CN"/>
              </w:rPr>
              <w:tab/>
              <w:t>4400 to 4800 MHz</w:t>
            </w:r>
            <w:r w:rsidRPr="009C566F">
              <w:rPr>
                <w:i/>
                <w:iCs/>
                <w:lang w:val="en-US" w:eastAsia="zh-CN"/>
              </w:rPr>
              <w:tab/>
              <w:t>Estimated date for completion: May 2024 (RAN WG4#111)</w:t>
            </w:r>
          </w:p>
          <w:p w14:paraId="6501DA9C" w14:textId="77777777" w:rsidR="00A41E00" w:rsidRPr="009C566F" w:rsidRDefault="00A41E00" w:rsidP="00DF5A8F">
            <w:pPr>
              <w:rPr>
                <w:i/>
                <w:iCs/>
                <w:lang w:val="en-US" w:eastAsia="zh-CN"/>
              </w:rPr>
            </w:pPr>
            <w:r w:rsidRPr="009C566F">
              <w:rPr>
                <w:i/>
                <w:iCs/>
                <w:lang w:val="en-US" w:eastAsia="zh-CN"/>
              </w:rPr>
              <w:t>•</w:t>
            </w:r>
            <w:r w:rsidRPr="009C566F">
              <w:rPr>
                <w:i/>
                <w:iCs/>
                <w:lang w:val="en-US" w:eastAsia="zh-CN"/>
              </w:rPr>
              <w:tab/>
              <w:t>7125 to 8400 MHz</w:t>
            </w:r>
            <w:r w:rsidRPr="009C566F">
              <w:rPr>
                <w:i/>
                <w:iCs/>
                <w:lang w:val="en-US" w:eastAsia="zh-CN"/>
              </w:rPr>
              <w:tab/>
              <w:t>Estimated date for completion: August 2024 (RAN WG4#112)</w:t>
            </w:r>
          </w:p>
          <w:p w14:paraId="132C7EA6" w14:textId="77777777" w:rsidR="00A41E00" w:rsidRPr="009C566F" w:rsidRDefault="00A41E00" w:rsidP="00DF5A8F">
            <w:pPr>
              <w:rPr>
                <w:i/>
                <w:iCs/>
                <w:lang w:val="en-US" w:eastAsia="zh-CN"/>
              </w:rPr>
            </w:pPr>
            <w:r w:rsidRPr="009C566F">
              <w:rPr>
                <w:i/>
                <w:iCs/>
                <w:lang w:val="en-US" w:eastAsia="zh-CN"/>
              </w:rPr>
              <w:t>•</w:t>
            </w:r>
            <w:r w:rsidRPr="009C566F">
              <w:rPr>
                <w:i/>
                <w:iCs/>
                <w:lang w:val="en-US" w:eastAsia="zh-CN"/>
              </w:rPr>
              <w:tab/>
              <w:t>14800 to 15350 MHz</w:t>
            </w:r>
            <w:r w:rsidRPr="009C566F">
              <w:rPr>
                <w:i/>
                <w:iCs/>
                <w:lang w:val="en-US" w:eastAsia="zh-CN"/>
              </w:rPr>
              <w:tab/>
              <w:t>Estimated date for completion: November 2024 (RAN WG4#113)</w:t>
            </w:r>
          </w:p>
        </w:tc>
      </w:tr>
    </w:tbl>
    <w:p w14:paraId="79B9A433" w14:textId="77777777" w:rsidR="00A41E00" w:rsidRPr="009C566F" w:rsidRDefault="00A41E00" w:rsidP="00C31073">
      <w:pPr>
        <w:jc w:val="both"/>
        <w:rPr>
          <w:lang w:eastAsia="zh-CN"/>
        </w:rPr>
      </w:pPr>
    </w:p>
    <w:p w14:paraId="3DBCA532" w14:textId="79BA20B7" w:rsidR="00060D7A" w:rsidRPr="009C566F" w:rsidRDefault="00891175" w:rsidP="00060D7A">
      <w:pPr>
        <w:jc w:val="both"/>
        <w:rPr>
          <w:lang w:eastAsia="zh-CN"/>
        </w:rPr>
      </w:pPr>
      <w:r w:rsidRPr="009C566F">
        <w:rPr>
          <w:lang w:eastAsia="zh-CN"/>
        </w:rPr>
        <w:t>In April 2024, RAN4#110bis commenced discussions regarding the other two frequency ranges alongside the nearly completed efforts on the 4400 – 4800MHz range [3][4], leading to a consensus on an agreed WF [2].</w:t>
      </w:r>
    </w:p>
    <w:p w14:paraId="26FADA27" w14:textId="4D187308" w:rsidR="00526E6F" w:rsidRPr="009C566F" w:rsidRDefault="00060D7A" w:rsidP="00060D7A">
      <w:pPr>
        <w:jc w:val="both"/>
        <w:rPr>
          <w:lang w:eastAsia="zh-CN"/>
        </w:rPr>
      </w:pPr>
      <w:r w:rsidRPr="009C566F">
        <w:rPr>
          <w:lang w:eastAsia="zh-CN"/>
        </w:rPr>
        <w:t xml:space="preserve">This contribution presents our perspectives on IMT parameters applicable to the frequency range of </w:t>
      </w:r>
      <w:r w:rsidR="003C3BCD">
        <w:rPr>
          <w:lang w:eastAsia="zh-CN"/>
        </w:rPr>
        <w:t>7125</w:t>
      </w:r>
      <w:r w:rsidRPr="009C566F">
        <w:rPr>
          <w:lang w:eastAsia="zh-CN"/>
        </w:rPr>
        <w:t xml:space="preserve"> to </w:t>
      </w:r>
      <w:r w:rsidR="003C3BCD">
        <w:rPr>
          <w:lang w:eastAsia="zh-CN"/>
        </w:rPr>
        <w:t>8400</w:t>
      </w:r>
      <w:r w:rsidRPr="009C566F">
        <w:rPr>
          <w:lang w:eastAsia="zh-CN"/>
        </w:rPr>
        <w:t xml:space="preserve"> MHz, </w:t>
      </w:r>
      <w:r w:rsidR="003541F6" w:rsidRPr="009C566F">
        <w:rPr>
          <w:lang w:eastAsia="zh-CN"/>
        </w:rPr>
        <w:t>starting</w:t>
      </w:r>
      <w:r w:rsidRPr="009C566F">
        <w:rPr>
          <w:lang w:eastAsia="zh-CN"/>
        </w:rPr>
        <w:t xml:space="preserve"> from the conclusions reached in the previous meeting [2]. </w:t>
      </w:r>
    </w:p>
    <w:p w14:paraId="008FD759" w14:textId="77777777" w:rsidR="007B3883" w:rsidRPr="009C566F" w:rsidRDefault="003A49FF" w:rsidP="00C31073">
      <w:pPr>
        <w:pStyle w:val="Heading1"/>
        <w:numPr>
          <w:ilvl w:val="0"/>
          <w:numId w:val="4"/>
        </w:numPr>
        <w:ind w:left="0" w:firstLine="0"/>
        <w:jc w:val="both"/>
        <w:rPr>
          <w:sz w:val="28"/>
          <w:szCs w:val="28"/>
        </w:rPr>
      </w:pPr>
      <w:r w:rsidRPr="009C566F">
        <w:rPr>
          <w:rFonts w:hint="eastAsia"/>
          <w:sz w:val="28"/>
          <w:szCs w:val="28"/>
        </w:rPr>
        <w:t>Discussion</w:t>
      </w:r>
    </w:p>
    <w:p w14:paraId="7D845601" w14:textId="3784E90C" w:rsidR="003541F6" w:rsidRPr="009C566F" w:rsidRDefault="003541F6" w:rsidP="00C31073">
      <w:pPr>
        <w:jc w:val="both"/>
        <w:rPr>
          <w:rFonts w:eastAsiaTheme="minorEastAsia"/>
          <w:lang w:val="en-US" w:eastAsia="zh-CN"/>
        </w:rPr>
      </w:pPr>
      <w:r w:rsidRPr="009C566F">
        <w:rPr>
          <w:rFonts w:eastAsiaTheme="minorEastAsia"/>
          <w:lang w:val="en-US" w:eastAsia="zh-CN"/>
        </w:rPr>
        <w:t xml:space="preserve">For the </w:t>
      </w:r>
      <w:r w:rsidR="00F86332">
        <w:rPr>
          <w:rFonts w:eastAsiaTheme="minorEastAsia"/>
          <w:lang w:val="en-US" w:eastAsia="zh-CN"/>
        </w:rPr>
        <w:t>second</w:t>
      </w:r>
      <w:r w:rsidRPr="009C566F">
        <w:rPr>
          <w:rFonts w:eastAsiaTheme="minorEastAsia"/>
          <w:lang w:val="en-US" w:eastAsia="zh-CN"/>
        </w:rPr>
        <w:t xml:space="preserve"> frequency range, the agreed WF in RAN4#110bis </w:t>
      </w:r>
      <w:r w:rsidR="00CC4356">
        <w:rPr>
          <w:rFonts w:eastAsiaTheme="minorEastAsia"/>
          <w:lang w:val="en-US" w:eastAsia="zh-CN"/>
        </w:rPr>
        <w:t>summarizes</w:t>
      </w:r>
      <w:r w:rsidRPr="009C566F">
        <w:rPr>
          <w:rFonts w:eastAsiaTheme="minorEastAsia"/>
          <w:lang w:val="en-US" w:eastAsia="zh-CN"/>
        </w:rPr>
        <w:t xml:space="preserve"> the following issues:</w:t>
      </w:r>
    </w:p>
    <w:tbl>
      <w:tblPr>
        <w:tblStyle w:val="TableGrid"/>
        <w:tblW w:w="0" w:type="auto"/>
        <w:tblLook w:val="04A0" w:firstRow="1" w:lastRow="0" w:firstColumn="1" w:lastColumn="0" w:noHBand="0" w:noVBand="1"/>
      </w:tblPr>
      <w:tblGrid>
        <w:gridCol w:w="9629"/>
      </w:tblGrid>
      <w:tr w:rsidR="003541F6" w:rsidRPr="005F69EB" w14:paraId="02B8AF8D" w14:textId="77777777" w:rsidTr="003541F6">
        <w:tc>
          <w:tcPr>
            <w:tcW w:w="9629" w:type="dxa"/>
          </w:tcPr>
          <w:p w14:paraId="00ED401D" w14:textId="77777777" w:rsidR="00CC4356" w:rsidRPr="005F69EB" w:rsidRDefault="00CC4356" w:rsidP="00CC4356">
            <w:pPr>
              <w:spacing w:afterLines="50" w:after="120"/>
              <w:rPr>
                <w:b/>
                <w:i/>
                <w:iCs/>
                <w:sz w:val="18"/>
                <w:szCs w:val="18"/>
                <w:lang w:eastAsia="zh-CN"/>
              </w:rPr>
            </w:pPr>
            <w:r w:rsidRPr="005F69EB">
              <w:rPr>
                <w:b/>
                <w:i/>
                <w:iCs/>
                <w:sz w:val="18"/>
                <w:szCs w:val="18"/>
                <w:lang w:eastAsia="zh-CN"/>
              </w:rPr>
              <w:t>Way forward:</w:t>
            </w:r>
          </w:p>
          <w:p w14:paraId="28C14857" w14:textId="77777777" w:rsidR="00CC4356" w:rsidRPr="005F69EB" w:rsidRDefault="00CC4356" w:rsidP="00CC4356">
            <w:pPr>
              <w:pStyle w:val="B10"/>
              <w:rPr>
                <w:i/>
                <w:iCs/>
                <w:sz w:val="18"/>
                <w:szCs w:val="18"/>
                <w:lang w:eastAsia="zh-CN"/>
              </w:rPr>
            </w:pPr>
            <w:r w:rsidRPr="005F69EB">
              <w:rPr>
                <w:i/>
                <w:iCs/>
                <w:sz w:val="18"/>
                <w:szCs w:val="18"/>
                <w:lang w:eastAsia="zh-CN"/>
              </w:rPr>
              <w:t>-</w:t>
            </w:r>
            <w:r w:rsidRPr="005F69EB">
              <w:rPr>
                <w:i/>
                <w:iCs/>
                <w:sz w:val="18"/>
                <w:szCs w:val="18"/>
                <w:lang w:eastAsia="zh-CN"/>
              </w:rPr>
              <w:tab/>
              <w:t>n104 as starting point</w:t>
            </w:r>
          </w:p>
          <w:p w14:paraId="347A3917" w14:textId="37927901" w:rsidR="00CC4356" w:rsidRPr="005F69EB" w:rsidRDefault="00CC4356" w:rsidP="005F69EB">
            <w:pPr>
              <w:pStyle w:val="B10"/>
              <w:ind w:left="704"/>
              <w:rPr>
                <w:i/>
                <w:iCs/>
                <w:sz w:val="18"/>
                <w:szCs w:val="18"/>
                <w:lang w:eastAsia="zh-CN"/>
              </w:rPr>
            </w:pPr>
            <w:r w:rsidRPr="005F69EB">
              <w:rPr>
                <w:i/>
                <w:iCs/>
                <w:sz w:val="18"/>
                <w:szCs w:val="18"/>
                <w:lang w:eastAsia="zh-CN"/>
              </w:rPr>
              <w:t>o</w:t>
            </w:r>
            <w:r w:rsidRPr="005F69EB">
              <w:rPr>
                <w:i/>
                <w:iCs/>
                <w:sz w:val="18"/>
                <w:szCs w:val="18"/>
                <w:lang w:eastAsia="zh-CN"/>
              </w:rPr>
              <w:tab/>
              <w:t>Identify which parameters need further discussion and could differ from n104</w:t>
            </w:r>
          </w:p>
          <w:p w14:paraId="4FECF1DF" w14:textId="77777777" w:rsidR="00CC4356" w:rsidRPr="005F69EB" w:rsidRDefault="00CC4356" w:rsidP="00CC4356">
            <w:pPr>
              <w:ind w:left="284"/>
              <w:rPr>
                <w:i/>
                <w:iCs/>
                <w:sz w:val="18"/>
                <w:szCs w:val="18"/>
                <w:u w:val="single"/>
              </w:rPr>
            </w:pPr>
            <w:r w:rsidRPr="005F69EB">
              <w:rPr>
                <w:i/>
                <w:iCs/>
                <w:sz w:val="18"/>
                <w:szCs w:val="18"/>
                <w:u w:val="single"/>
              </w:rPr>
              <w:t xml:space="preserve">Issue 2-1 Duplex Method </w:t>
            </w:r>
          </w:p>
          <w:p w14:paraId="5007D748"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 xml:space="preserve">Option 1: Align with 4GHz outcome, i.e., TDD as baseline, check SBFD </w:t>
            </w:r>
          </w:p>
          <w:p w14:paraId="007BD02E" w14:textId="13D9E8F8" w:rsidR="00CC4356" w:rsidRPr="005F69EB" w:rsidRDefault="00CC4356" w:rsidP="005F69EB">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Option 2: Follow n104</w:t>
            </w:r>
          </w:p>
          <w:p w14:paraId="28EE269D" w14:textId="77777777" w:rsidR="00CC4356" w:rsidRPr="005F69EB" w:rsidRDefault="00CC4356" w:rsidP="00CC4356">
            <w:pPr>
              <w:ind w:left="284"/>
              <w:rPr>
                <w:i/>
                <w:iCs/>
                <w:sz w:val="18"/>
                <w:szCs w:val="18"/>
                <w:u w:val="single"/>
              </w:rPr>
            </w:pPr>
            <w:r w:rsidRPr="005F69EB">
              <w:rPr>
                <w:i/>
                <w:iCs/>
                <w:sz w:val="18"/>
                <w:szCs w:val="18"/>
                <w:u w:val="single"/>
              </w:rPr>
              <w:t>Issue 2-2 Typical Channel Bandwidth (100MHz is maximum bandwidth)</w:t>
            </w:r>
          </w:p>
          <w:p w14:paraId="534C2DD3"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 xml:space="preserve">n104 (100MHz) baseline </w:t>
            </w:r>
          </w:p>
          <w:p w14:paraId="4E402C64" w14:textId="4B1FAF1F" w:rsidR="00CC4356" w:rsidRPr="005F69EB" w:rsidRDefault="00CC4356" w:rsidP="005F69EB">
            <w:pPr>
              <w:pStyle w:val="ListParagraph"/>
              <w:widowControl/>
              <w:numPr>
                <w:ilvl w:val="1"/>
                <w:numId w:val="12"/>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FFS higher bandwidths (e.g. 200MHz)</w:t>
            </w:r>
          </w:p>
          <w:p w14:paraId="0EF3D16C" w14:textId="77777777" w:rsidR="00CC4356" w:rsidRPr="005F69EB" w:rsidRDefault="00CC4356" w:rsidP="00CC4356">
            <w:pPr>
              <w:ind w:left="284"/>
              <w:rPr>
                <w:i/>
                <w:iCs/>
                <w:sz w:val="18"/>
                <w:szCs w:val="18"/>
                <w:u w:val="single"/>
              </w:rPr>
            </w:pPr>
            <w:r w:rsidRPr="005F69EB">
              <w:rPr>
                <w:i/>
                <w:iCs/>
                <w:sz w:val="18"/>
                <w:szCs w:val="18"/>
                <w:u w:val="single"/>
              </w:rPr>
              <w:t>Issue 2-3 Transmit bandwidth configuration (Signal bandwidth)</w:t>
            </w:r>
          </w:p>
          <w:p w14:paraId="3AB5CE96"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 xml:space="preserve">n104 spectrum utilization assumed </w:t>
            </w:r>
          </w:p>
          <w:p w14:paraId="3997CC6A" w14:textId="28523593" w:rsidR="00CC4356" w:rsidRPr="005F69EB" w:rsidRDefault="00CC4356" w:rsidP="005F69EB">
            <w:pPr>
              <w:pStyle w:val="ListParagraph"/>
              <w:widowControl/>
              <w:numPr>
                <w:ilvl w:val="1"/>
                <w:numId w:val="12"/>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FFS check for higher bandwidth</w:t>
            </w:r>
          </w:p>
          <w:p w14:paraId="0F89C744" w14:textId="77777777" w:rsidR="00CC4356" w:rsidRPr="005F69EB" w:rsidRDefault="00CC4356" w:rsidP="00CC4356">
            <w:pPr>
              <w:ind w:left="284"/>
              <w:rPr>
                <w:i/>
                <w:iCs/>
                <w:sz w:val="18"/>
                <w:szCs w:val="18"/>
                <w:u w:val="single"/>
              </w:rPr>
            </w:pPr>
            <w:r w:rsidRPr="005F69EB">
              <w:rPr>
                <w:i/>
                <w:iCs/>
                <w:sz w:val="18"/>
                <w:szCs w:val="18"/>
                <w:u w:val="single"/>
              </w:rPr>
              <w:t>Issue 2-4 Power dynamic range (UE)</w:t>
            </w:r>
          </w:p>
          <w:p w14:paraId="33AE3D7E"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Use n104, as appropriate for maximum output power</w:t>
            </w:r>
          </w:p>
          <w:p w14:paraId="3E79D0AF" w14:textId="77777777" w:rsidR="00CC4356" w:rsidRPr="005F69EB" w:rsidRDefault="00CC4356" w:rsidP="00CC4356">
            <w:pPr>
              <w:rPr>
                <w:i/>
                <w:iCs/>
                <w:sz w:val="18"/>
                <w:szCs w:val="18"/>
              </w:rPr>
            </w:pPr>
          </w:p>
          <w:p w14:paraId="62478F1B" w14:textId="77777777" w:rsidR="00CC4356" w:rsidRPr="005F69EB" w:rsidRDefault="00CC4356" w:rsidP="00CC4356">
            <w:pPr>
              <w:ind w:left="284"/>
              <w:rPr>
                <w:i/>
                <w:iCs/>
                <w:sz w:val="18"/>
                <w:szCs w:val="18"/>
                <w:u w:val="single"/>
              </w:rPr>
            </w:pPr>
            <w:r w:rsidRPr="005F69EB">
              <w:rPr>
                <w:i/>
                <w:iCs/>
                <w:sz w:val="18"/>
                <w:szCs w:val="18"/>
                <w:u w:val="single"/>
              </w:rPr>
              <w:t>Issue 2-5 Spectrum mask</w:t>
            </w:r>
          </w:p>
          <w:p w14:paraId="6E49EE39"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BS:</w:t>
            </w:r>
          </w:p>
          <w:p w14:paraId="254504BC" w14:textId="77777777" w:rsidR="00CC4356" w:rsidRPr="005F69EB" w:rsidRDefault="00CC4356" w:rsidP="00CC4356">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n104 as basis for emissions levels</w:t>
            </w:r>
          </w:p>
          <w:p w14:paraId="63D355DE" w14:textId="77777777" w:rsidR="00CC4356" w:rsidRPr="005F69EB" w:rsidRDefault="00CC4356" w:rsidP="00CC4356">
            <w:pPr>
              <w:pStyle w:val="ListParagraph"/>
              <w:widowControl/>
              <w:numPr>
                <w:ilvl w:val="2"/>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Δf</w:t>
            </w:r>
            <w:r w:rsidRPr="005F69EB">
              <w:rPr>
                <w:i/>
                <w:iCs/>
                <w:sz w:val="18"/>
                <w:szCs w:val="18"/>
                <w:vertAlign w:val="subscript"/>
              </w:rPr>
              <w:t>OBUE</w:t>
            </w:r>
            <w:r w:rsidRPr="005F69EB">
              <w:rPr>
                <w:i/>
                <w:iCs/>
                <w:sz w:val="18"/>
                <w:szCs w:val="18"/>
              </w:rPr>
              <w:t xml:space="preserve"> and Δf</w:t>
            </w:r>
            <w:r w:rsidRPr="005F69EB">
              <w:rPr>
                <w:i/>
                <w:iCs/>
                <w:sz w:val="18"/>
                <w:szCs w:val="18"/>
                <w:vertAlign w:val="subscript"/>
              </w:rPr>
              <w:t>OOB</w:t>
            </w:r>
            <w:r w:rsidRPr="005F69EB">
              <w:rPr>
                <w:i/>
                <w:iCs/>
                <w:sz w:val="18"/>
                <w:szCs w:val="18"/>
              </w:rPr>
              <w:t xml:space="preserve"> for the BS side can be considered further. </w:t>
            </w:r>
          </w:p>
          <w:p w14:paraId="3D9220FB"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UE:</w:t>
            </w:r>
          </w:p>
          <w:p w14:paraId="134B5426" w14:textId="394B107E" w:rsidR="00CC4356" w:rsidRPr="005F69EB" w:rsidRDefault="00CC4356" w:rsidP="005F69EB">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n104 as basis for emissions levels</w:t>
            </w:r>
          </w:p>
          <w:p w14:paraId="4BE7EBAD" w14:textId="77777777" w:rsidR="00CC4356" w:rsidRPr="005F69EB" w:rsidRDefault="00CC4356" w:rsidP="00CC4356">
            <w:pPr>
              <w:ind w:left="284"/>
              <w:rPr>
                <w:i/>
                <w:iCs/>
                <w:sz w:val="18"/>
                <w:szCs w:val="18"/>
                <w:u w:val="single"/>
              </w:rPr>
            </w:pPr>
            <w:r w:rsidRPr="005F69EB">
              <w:rPr>
                <w:i/>
                <w:iCs/>
                <w:sz w:val="18"/>
                <w:szCs w:val="18"/>
                <w:u w:val="single"/>
              </w:rPr>
              <w:t>Issue 2-6 ACLR</w:t>
            </w:r>
          </w:p>
          <w:p w14:paraId="1B493CB1"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BS</w:t>
            </w:r>
          </w:p>
          <w:p w14:paraId="63AA1AE8" w14:textId="77777777" w:rsidR="00CC4356" w:rsidRPr="005F69EB" w:rsidRDefault="00CC4356" w:rsidP="00CC4356">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Use n104</w:t>
            </w:r>
          </w:p>
          <w:p w14:paraId="0FD71080"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UE</w:t>
            </w:r>
          </w:p>
          <w:p w14:paraId="48A0A649" w14:textId="77777777" w:rsidR="00CC4356" w:rsidRPr="005F69EB" w:rsidRDefault="00CC4356" w:rsidP="00CC4356">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Option 1:  26dB, 27dB (study) for PC3</w:t>
            </w:r>
          </w:p>
          <w:p w14:paraId="78035537" w14:textId="64D2101A" w:rsidR="00CC4356" w:rsidRPr="005F69EB" w:rsidRDefault="00CC4356" w:rsidP="005F69EB">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Option 2:  30dB (n104) for PC3, 31dB (n104) for PC2</w:t>
            </w:r>
          </w:p>
          <w:p w14:paraId="32E925DA" w14:textId="77777777" w:rsidR="00CC4356" w:rsidRPr="005F69EB" w:rsidRDefault="00CC4356" w:rsidP="00CC4356">
            <w:pPr>
              <w:ind w:left="284"/>
              <w:rPr>
                <w:i/>
                <w:iCs/>
                <w:sz w:val="18"/>
                <w:szCs w:val="18"/>
                <w:u w:val="single"/>
              </w:rPr>
            </w:pPr>
            <w:r w:rsidRPr="005F69EB">
              <w:rPr>
                <w:i/>
                <w:iCs/>
                <w:sz w:val="18"/>
                <w:szCs w:val="18"/>
                <w:u w:val="single"/>
              </w:rPr>
              <w:t>Issue 2-7 Spurious Emissions</w:t>
            </w:r>
          </w:p>
          <w:p w14:paraId="355DF43D"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BS:</w:t>
            </w:r>
          </w:p>
          <w:p w14:paraId="706F8C0B" w14:textId="77777777" w:rsidR="00CC4356" w:rsidRPr="005F69EB" w:rsidRDefault="00CC4356" w:rsidP="00CC4356">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Use n104</w:t>
            </w:r>
          </w:p>
          <w:p w14:paraId="025C7192"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UE:</w:t>
            </w:r>
          </w:p>
          <w:p w14:paraId="7E967A0F" w14:textId="43588128" w:rsidR="00CC4356" w:rsidRPr="005F69EB" w:rsidRDefault="00CC4356" w:rsidP="005F69EB">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Use n104</w:t>
            </w:r>
          </w:p>
          <w:p w14:paraId="6DD59279" w14:textId="77777777" w:rsidR="00CC4356" w:rsidRPr="005F69EB" w:rsidRDefault="00CC4356" w:rsidP="00CC4356">
            <w:pPr>
              <w:ind w:left="284"/>
              <w:rPr>
                <w:i/>
                <w:iCs/>
                <w:sz w:val="18"/>
                <w:szCs w:val="18"/>
                <w:u w:val="single"/>
              </w:rPr>
            </w:pPr>
            <w:r w:rsidRPr="005F69EB">
              <w:rPr>
                <w:i/>
                <w:iCs/>
                <w:sz w:val="18"/>
                <w:szCs w:val="18"/>
                <w:u w:val="single"/>
              </w:rPr>
              <w:t>Issue 2-8 Maximum output power (UE)</w:t>
            </w:r>
          </w:p>
          <w:p w14:paraId="35612411"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 xml:space="preserve">Option 1: 23dBm only. </w:t>
            </w:r>
          </w:p>
          <w:p w14:paraId="6AB1809B"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Option 2: 20dBm</w:t>
            </w:r>
          </w:p>
          <w:p w14:paraId="369FB1BF"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Option 3: Use n104 (23 and 26dBm)</w:t>
            </w:r>
          </w:p>
          <w:p w14:paraId="767F4F85" w14:textId="0E010A9D" w:rsidR="00CC4356" w:rsidRPr="005F69EB" w:rsidRDefault="00CC4356" w:rsidP="005F69EB">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Option 4: 29dBm</w:t>
            </w:r>
          </w:p>
          <w:p w14:paraId="0D1A9070" w14:textId="77777777" w:rsidR="00CC4356" w:rsidRPr="005F69EB" w:rsidRDefault="00CC4356" w:rsidP="00CC4356">
            <w:pPr>
              <w:ind w:left="284"/>
              <w:rPr>
                <w:i/>
                <w:iCs/>
                <w:sz w:val="18"/>
                <w:szCs w:val="18"/>
                <w:u w:val="single"/>
              </w:rPr>
            </w:pPr>
            <w:r w:rsidRPr="005F69EB">
              <w:rPr>
                <w:i/>
                <w:iCs/>
                <w:sz w:val="18"/>
                <w:szCs w:val="18"/>
                <w:u w:val="single"/>
              </w:rPr>
              <w:t xml:space="preserve">Issue 2-9 Noise Figure </w:t>
            </w:r>
          </w:p>
          <w:p w14:paraId="4F23DA8D"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UE</w:t>
            </w:r>
          </w:p>
          <w:p w14:paraId="2D84201A" w14:textId="77777777" w:rsidR="00CC4356" w:rsidRPr="005F69EB" w:rsidRDefault="00CC4356" w:rsidP="00CC4356">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Option 1: Follow n104 noise figure (12dB)</w:t>
            </w:r>
          </w:p>
          <w:p w14:paraId="40D046DC" w14:textId="77777777" w:rsidR="00CC4356" w:rsidRPr="005F69EB" w:rsidRDefault="00CC4356" w:rsidP="00CC4356">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Option 2: Be consistent with information sent previously IMT-2020 28GHz, e.g. 10dB</w:t>
            </w:r>
          </w:p>
          <w:p w14:paraId="113B2F5B" w14:textId="77777777" w:rsidR="00CC4356" w:rsidRPr="005F69EB" w:rsidRDefault="00CC4356" w:rsidP="00CC4356">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Option 3: Be consistent with Previous LS to ITU-R on 6, 10GHz, NF was 9-13dB</w:t>
            </w:r>
          </w:p>
          <w:p w14:paraId="269469D6"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BS</w:t>
            </w:r>
          </w:p>
          <w:p w14:paraId="26ACFDED" w14:textId="77777777" w:rsidR="00CC4356" w:rsidRPr="005F69EB" w:rsidRDefault="00CC4356" w:rsidP="00CC4356">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Option 1: Follow 38.820, i.e., 6dB WA, 11dB MR, 14dB LA</w:t>
            </w:r>
          </w:p>
          <w:p w14:paraId="7EA29415" w14:textId="63B0AFD7" w:rsidR="00CC4356" w:rsidRPr="005F69EB" w:rsidRDefault="00CC4356" w:rsidP="005F69EB">
            <w:pPr>
              <w:pStyle w:val="ListParagraph"/>
              <w:widowControl/>
              <w:numPr>
                <w:ilvl w:val="1"/>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Option 2: Follow n104 if different</w:t>
            </w:r>
          </w:p>
          <w:p w14:paraId="3E17F406" w14:textId="77777777" w:rsidR="00CC4356" w:rsidRPr="005F69EB" w:rsidRDefault="00CC4356" w:rsidP="00CC4356">
            <w:pPr>
              <w:ind w:left="284"/>
              <w:rPr>
                <w:i/>
                <w:iCs/>
                <w:sz w:val="18"/>
                <w:szCs w:val="18"/>
                <w:u w:val="single"/>
              </w:rPr>
            </w:pPr>
            <w:r w:rsidRPr="005F69EB">
              <w:rPr>
                <w:i/>
                <w:iCs/>
                <w:sz w:val="18"/>
                <w:szCs w:val="18"/>
                <w:u w:val="single"/>
              </w:rPr>
              <w:t>Issue 2-10 Sensitivity</w:t>
            </w:r>
          </w:p>
          <w:p w14:paraId="7293871C" w14:textId="05590DA6" w:rsidR="00CC4356" w:rsidRPr="005F69EB" w:rsidRDefault="00CC4356" w:rsidP="005F69EB">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ab/>
              <w:t>To be discussed further</w:t>
            </w:r>
          </w:p>
          <w:p w14:paraId="20B33A3B" w14:textId="77777777" w:rsidR="00CC4356" w:rsidRPr="005F69EB" w:rsidRDefault="00CC4356" w:rsidP="00CC4356">
            <w:pPr>
              <w:ind w:left="284"/>
              <w:rPr>
                <w:i/>
                <w:iCs/>
                <w:sz w:val="18"/>
                <w:szCs w:val="18"/>
                <w:u w:val="single"/>
              </w:rPr>
            </w:pPr>
            <w:r w:rsidRPr="005F69EB">
              <w:rPr>
                <w:i/>
                <w:iCs/>
                <w:sz w:val="18"/>
                <w:szCs w:val="18"/>
                <w:u w:val="single"/>
              </w:rPr>
              <w:t>Issue 2-11 Blocking response</w:t>
            </w:r>
          </w:p>
          <w:p w14:paraId="16CDA30E"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 xml:space="preserve">BS: </w:t>
            </w:r>
          </w:p>
          <w:p w14:paraId="69F51DB6" w14:textId="77777777" w:rsidR="00CC4356" w:rsidRPr="005F69EB" w:rsidRDefault="00CC4356" w:rsidP="00CC4356">
            <w:pPr>
              <w:pStyle w:val="ListParagraph"/>
              <w:widowControl/>
              <w:numPr>
                <w:ilvl w:val="1"/>
                <w:numId w:val="12"/>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Follow n104</w:t>
            </w:r>
          </w:p>
          <w:p w14:paraId="7B81AFD9" w14:textId="77777777" w:rsidR="00CC4356" w:rsidRPr="005F69EB" w:rsidRDefault="00CC4356" w:rsidP="00CC4356">
            <w:pPr>
              <w:pStyle w:val="ListParagraph"/>
              <w:widowControl/>
              <w:numPr>
                <w:ilvl w:val="2"/>
                <w:numId w:val="15"/>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lastRenderedPageBreak/>
              <w:t>Discuss Δf</w:t>
            </w:r>
            <w:r w:rsidRPr="005F69EB">
              <w:rPr>
                <w:i/>
                <w:iCs/>
                <w:sz w:val="18"/>
                <w:szCs w:val="18"/>
                <w:vertAlign w:val="subscript"/>
              </w:rPr>
              <w:t>OOB</w:t>
            </w:r>
            <w:r w:rsidRPr="005F69EB">
              <w:rPr>
                <w:i/>
                <w:iCs/>
                <w:sz w:val="18"/>
                <w:szCs w:val="18"/>
              </w:rPr>
              <w:t xml:space="preserve"> </w:t>
            </w:r>
          </w:p>
          <w:p w14:paraId="394404C7"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 xml:space="preserve">UE: </w:t>
            </w:r>
          </w:p>
          <w:p w14:paraId="791682C7" w14:textId="2DB3E9FD" w:rsidR="00CC4356" w:rsidRPr="005F69EB" w:rsidRDefault="00CC4356" w:rsidP="005F69EB">
            <w:pPr>
              <w:pStyle w:val="ListParagraph"/>
              <w:widowControl/>
              <w:numPr>
                <w:ilvl w:val="1"/>
                <w:numId w:val="12"/>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FFS</w:t>
            </w:r>
          </w:p>
          <w:p w14:paraId="6FA40B72" w14:textId="77777777" w:rsidR="00CC4356" w:rsidRPr="005F69EB" w:rsidRDefault="00CC4356" w:rsidP="00CC4356">
            <w:pPr>
              <w:ind w:left="284"/>
              <w:rPr>
                <w:i/>
                <w:iCs/>
                <w:sz w:val="18"/>
                <w:szCs w:val="18"/>
                <w:u w:val="single"/>
              </w:rPr>
            </w:pPr>
            <w:r w:rsidRPr="005F69EB">
              <w:rPr>
                <w:i/>
                <w:iCs/>
                <w:sz w:val="18"/>
                <w:szCs w:val="18"/>
                <w:u w:val="single"/>
              </w:rPr>
              <w:t>Issue 2-12 ACS</w:t>
            </w:r>
          </w:p>
          <w:p w14:paraId="0358033D"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 xml:space="preserve">UE: </w:t>
            </w:r>
          </w:p>
          <w:p w14:paraId="6280E126" w14:textId="77777777" w:rsidR="00CC4356" w:rsidRPr="005F69EB" w:rsidRDefault="00CC4356" w:rsidP="00CC4356">
            <w:pPr>
              <w:pStyle w:val="ListParagraph"/>
              <w:widowControl/>
              <w:numPr>
                <w:ilvl w:val="1"/>
                <w:numId w:val="12"/>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Follow n104 or follow previous studies</w:t>
            </w:r>
          </w:p>
          <w:p w14:paraId="054A4C2B" w14:textId="77777777"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 xml:space="preserve">BS: </w:t>
            </w:r>
          </w:p>
          <w:p w14:paraId="7FD1D848" w14:textId="6207241A" w:rsidR="00CC4356" w:rsidRPr="005F69EB" w:rsidRDefault="00CC4356" w:rsidP="005F69EB">
            <w:pPr>
              <w:pStyle w:val="ListParagraph"/>
              <w:widowControl/>
              <w:numPr>
                <w:ilvl w:val="1"/>
                <w:numId w:val="12"/>
              </w:numPr>
              <w:overflowPunct w:val="0"/>
              <w:autoSpaceDE w:val="0"/>
              <w:autoSpaceDN w:val="0"/>
              <w:adjustRightInd w:val="0"/>
              <w:spacing w:before="0" w:after="180" w:line="240" w:lineRule="auto"/>
              <w:ind w:firstLineChars="0"/>
              <w:jc w:val="left"/>
              <w:textAlignment w:val="baseline"/>
              <w:rPr>
                <w:i/>
                <w:iCs/>
                <w:sz w:val="18"/>
                <w:szCs w:val="18"/>
              </w:rPr>
            </w:pPr>
            <w:r w:rsidRPr="005F69EB">
              <w:rPr>
                <w:i/>
                <w:iCs/>
                <w:sz w:val="18"/>
                <w:szCs w:val="18"/>
              </w:rPr>
              <w:t>Follow n104 (42dB)</w:t>
            </w:r>
          </w:p>
          <w:p w14:paraId="3063485B" w14:textId="77777777" w:rsidR="00CC4356" w:rsidRPr="005F69EB" w:rsidRDefault="00CC4356" w:rsidP="00CC4356">
            <w:pPr>
              <w:ind w:left="284"/>
              <w:rPr>
                <w:i/>
                <w:iCs/>
                <w:sz w:val="18"/>
                <w:szCs w:val="18"/>
                <w:u w:val="single"/>
              </w:rPr>
            </w:pPr>
            <w:r w:rsidRPr="005F69EB">
              <w:rPr>
                <w:i/>
                <w:iCs/>
                <w:sz w:val="18"/>
                <w:szCs w:val="18"/>
                <w:u w:val="single"/>
              </w:rPr>
              <w:t>Issue 2-13 SINR operating range</w:t>
            </w:r>
          </w:p>
          <w:p w14:paraId="60698A3B" w14:textId="3CBFD15A" w:rsidR="00CC4356" w:rsidRPr="005F69EB" w:rsidRDefault="00CC4356" w:rsidP="00CC4356">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ab/>
              <w:t>To be discussed further</w:t>
            </w:r>
          </w:p>
          <w:p w14:paraId="4BE8E1A9" w14:textId="77777777" w:rsidR="00CC4356" w:rsidRPr="005F69EB" w:rsidRDefault="00CC4356" w:rsidP="00CC4356">
            <w:pPr>
              <w:ind w:left="284"/>
              <w:rPr>
                <w:bCs/>
                <w:i/>
                <w:iCs/>
                <w:sz w:val="18"/>
                <w:szCs w:val="18"/>
                <w:u w:val="single"/>
                <w:lang w:eastAsia="ko-KR"/>
              </w:rPr>
            </w:pPr>
            <w:r w:rsidRPr="005F69EB">
              <w:rPr>
                <w:bCs/>
                <w:i/>
                <w:iCs/>
                <w:sz w:val="18"/>
                <w:szCs w:val="18"/>
                <w:u w:val="single"/>
                <w:lang w:eastAsia="ko-KR"/>
              </w:rPr>
              <w:t xml:space="preserve">Issue 2-14: </w:t>
            </w:r>
            <w:r w:rsidRPr="005F69EB">
              <w:rPr>
                <w:i/>
                <w:iCs/>
                <w:sz w:val="18"/>
                <w:szCs w:val="18"/>
                <w:u w:val="single"/>
              </w:rPr>
              <w:t>Deployment</w:t>
            </w:r>
            <w:r w:rsidRPr="005F69EB">
              <w:rPr>
                <w:bCs/>
                <w:i/>
                <w:iCs/>
                <w:sz w:val="18"/>
                <w:szCs w:val="18"/>
                <w:u w:val="single"/>
                <w:lang w:eastAsia="ko-KR"/>
              </w:rPr>
              <w:t xml:space="preserve"> scenarios to consider</w:t>
            </w:r>
          </w:p>
          <w:p w14:paraId="33D4B88C" w14:textId="476F4CE1" w:rsidR="003541F6" w:rsidRPr="005F69EB" w:rsidRDefault="00CC4356" w:rsidP="00F86332">
            <w:pPr>
              <w:pStyle w:val="ListParagraph"/>
              <w:widowControl/>
              <w:numPr>
                <w:ilvl w:val="0"/>
                <w:numId w:val="12"/>
              </w:numPr>
              <w:overflowPunct w:val="0"/>
              <w:autoSpaceDE w:val="0"/>
              <w:autoSpaceDN w:val="0"/>
              <w:adjustRightInd w:val="0"/>
              <w:spacing w:before="0" w:after="180" w:line="240" w:lineRule="auto"/>
              <w:ind w:left="1004" w:firstLineChars="0"/>
              <w:jc w:val="left"/>
              <w:textAlignment w:val="baseline"/>
              <w:rPr>
                <w:i/>
                <w:iCs/>
                <w:sz w:val="18"/>
                <w:szCs w:val="18"/>
              </w:rPr>
            </w:pPr>
            <w:r w:rsidRPr="005F69EB">
              <w:rPr>
                <w:i/>
                <w:iCs/>
                <w:sz w:val="18"/>
                <w:szCs w:val="18"/>
              </w:rPr>
              <w:t>Include urban and sub-urban macro, but double check coverage</w:t>
            </w:r>
          </w:p>
        </w:tc>
      </w:tr>
    </w:tbl>
    <w:p w14:paraId="431CDD91" w14:textId="77777777" w:rsidR="003541F6" w:rsidRDefault="003541F6" w:rsidP="00C31073">
      <w:pPr>
        <w:jc w:val="both"/>
        <w:rPr>
          <w:rFonts w:eastAsiaTheme="minorEastAsia"/>
          <w:lang w:val="en-US" w:eastAsia="zh-CN"/>
        </w:rPr>
      </w:pPr>
    </w:p>
    <w:p w14:paraId="66D4AB96" w14:textId="5A90B409" w:rsidR="00DE3CF4" w:rsidRPr="00DE3CF4" w:rsidRDefault="00DE3CF4" w:rsidP="00C31073">
      <w:pPr>
        <w:jc w:val="both"/>
        <w:rPr>
          <w:rFonts w:eastAsiaTheme="minorEastAsia"/>
          <w:b/>
          <w:bCs/>
          <w:u w:val="single"/>
          <w:lang w:val="en-US" w:eastAsia="zh-CN"/>
        </w:rPr>
      </w:pPr>
      <w:r w:rsidRPr="00DE3CF4">
        <w:rPr>
          <w:rFonts w:eastAsiaTheme="minorEastAsia"/>
          <w:b/>
          <w:bCs/>
          <w:u w:val="single"/>
          <w:lang w:val="en-US" w:eastAsia="zh-CN"/>
        </w:rPr>
        <w:t>Duplex mode</w:t>
      </w:r>
    </w:p>
    <w:p w14:paraId="4A189EA4" w14:textId="61894521" w:rsidR="00DE3CF4" w:rsidRDefault="00DE3CF4" w:rsidP="00C31073">
      <w:pPr>
        <w:jc w:val="both"/>
        <w:rPr>
          <w:rFonts w:eastAsiaTheme="minorEastAsia"/>
          <w:lang w:val="en-US" w:eastAsia="zh-CN"/>
        </w:rPr>
      </w:pPr>
      <w:r>
        <w:rPr>
          <w:rFonts w:eastAsiaTheme="minorEastAsia"/>
          <w:lang w:val="en-US" w:eastAsia="zh-CN"/>
        </w:rPr>
        <w:t>Similarly, like the first frequency range, there is a concern on SBFD for duplex mode. Due to the obvious reason that there is no requirement specified for SBFD at base station side, it is not appropriate to add SBFD into the reply LS to WP5D, however, this concern can be captured in the SI TR.</w:t>
      </w:r>
    </w:p>
    <w:p w14:paraId="05C95986" w14:textId="0B85DE21" w:rsidR="00AC47F6" w:rsidRPr="009C566F" w:rsidRDefault="00DE3CF4" w:rsidP="00C31073">
      <w:pPr>
        <w:jc w:val="both"/>
        <w:rPr>
          <w:rFonts w:eastAsiaTheme="minorEastAsia"/>
          <w:b/>
          <w:bCs/>
          <w:lang w:val="en-US" w:eastAsia="zh-CN"/>
        </w:rPr>
      </w:pPr>
      <w:r w:rsidRPr="00DE3CF4">
        <w:rPr>
          <w:rFonts w:eastAsiaTheme="minorEastAsia"/>
          <w:b/>
          <w:bCs/>
          <w:lang w:val="en-US" w:eastAsia="zh-CN"/>
        </w:rPr>
        <w:t xml:space="preserve">Proposal 1: Set TDD as the duplex method </w:t>
      </w:r>
      <w:bookmarkStart w:id="2" w:name="_Hlk165888506"/>
      <w:r w:rsidRPr="00DE3CF4">
        <w:rPr>
          <w:rFonts w:eastAsiaTheme="minorEastAsia"/>
          <w:b/>
          <w:bCs/>
          <w:lang w:val="en-US" w:eastAsia="zh-CN"/>
        </w:rPr>
        <w:t xml:space="preserve">in the reply LS to WP5D </w:t>
      </w:r>
      <w:r w:rsidR="00824360">
        <w:rPr>
          <w:rFonts w:eastAsiaTheme="minorEastAsia"/>
          <w:b/>
          <w:bCs/>
          <w:lang w:val="en-US" w:eastAsia="zh-CN"/>
        </w:rPr>
        <w:t>regarding</w:t>
      </w:r>
      <w:r w:rsidRPr="00DE3CF4">
        <w:rPr>
          <w:rFonts w:eastAsiaTheme="minorEastAsia"/>
          <w:b/>
          <w:bCs/>
          <w:lang w:val="en-US" w:eastAsia="zh-CN"/>
        </w:rPr>
        <w:t xml:space="preserve"> the frequency range 7125 – 8400 MHz</w:t>
      </w:r>
      <w:bookmarkEnd w:id="2"/>
      <w:r w:rsidR="00824360">
        <w:rPr>
          <w:rFonts w:eastAsiaTheme="minorEastAsia"/>
          <w:b/>
          <w:bCs/>
          <w:lang w:val="en-US" w:eastAsia="zh-CN"/>
        </w:rPr>
        <w:t>, and ensure that SBFD is not excluded in the SI TR</w:t>
      </w:r>
      <w:r w:rsidRPr="00DE3CF4">
        <w:rPr>
          <w:rFonts w:eastAsiaTheme="minorEastAsia"/>
          <w:b/>
          <w:bCs/>
          <w:lang w:val="en-US" w:eastAsia="zh-CN"/>
        </w:rPr>
        <w:t>.</w:t>
      </w:r>
    </w:p>
    <w:p w14:paraId="0544F76D" w14:textId="39657BE7" w:rsidR="007E16B4" w:rsidRPr="000A1C7B" w:rsidRDefault="000A1C7B" w:rsidP="00C31073">
      <w:pPr>
        <w:jc w:val="both"/>
        <w:rPr>
          <w:rFonts w:eastAsiaTheme="minorEastAsia"/>
          <w:b/>
          <w:bCs/>
          <w:u w:val="single"/>
          <w:lang w:val="en-US" w:eastAsia="zh-CN"/>
        </w:rPr>
      </w:pPr>
      <w:r w:rsidRPr="000A1C7B">
        <w:rPr>
          <w:rFonts w:eastAsiaTheme="minorEastAsia"/>
          <w:b/>
          <w:bCs/>
          <w:u w:val="single"/>
          <w:lang w:val="en-US" w:eastAsia="zh-CN"/>
        </w:rPr>
        <w:t>Channel bandwidth</w:t>
      </w:r>
      <w:r>
        <w:rPr>
          <w:rFonts w:eastAsiaTheme="minorEastAsia"/>
          <w:b/>
          <w:bCs/>
          <w:u w:val="single"/>
          <w:lang w:val="en-US" w:eastAsia="zh-CN"/>
        </w:rPr>
        <w:t xml:space="preserve"> and spectrum utilization</w:t>
      </w:r>
    </w:p>
    <w:p w14:paraId="2EAA7309" w14:textId="55E9E229" w:rsidR="000A1C7B" w:rsidRDefault="000A1C7B" w:rsidP="00C31073">
      <w:pPr>
        <w:jc w:val="both"/>
        <w:rPr>
          <w:rFonts w:eastAsiaTheme="minorEastAsia"/>
          <w:lang w:val="en-US" w:eastAsia="zh-CN"/>
        </w:rPr>
      </w:pPr>
      <w:r>
        <w:rPr>
          <w:rFonts w:eastAsiaTheme="minorEastAsia"/>
          <w:lang w:val="en-US" w:eastAsia="zh-CN"/>
        </w:rPr>
        <w:t>During the discussion in the previous meeting, whether or not to introduce 200MHz channel bandwidth for this frequency range remains open. According to the practice for introducing a new channel bandwidth in RAN4, extensive simulations are to be conducted in order to specify its spectrum utilization</w:t>
      </w:r>
      <w:r w:rsidR="00DB6517">
        <w:rPr>
          <w:rFonts w:eastAsiaTheme="minorEastAsia"/>
          <w:lang w:val="en-US" w:eastAsia="zh-CN"/>
        </w:rPr>
        <w:t>, which is not intended in this SI, hence, it is better to just follow n104 with this regard.</w:t>
      </w:r>
    </w:p>
    <w:p w14:paraId="0592642F" w14:textId="47332522" w:rsidR="00DB6517" w:rsidRPr="00DB6517" w:rsidRDefault="00DB6517" w:rsidP="00C31073">
      <w:pPr>
        <w:jc w:val="both"/>
        <w:rPr>
          <w:rFonts w:eastAsiaTheme="minorEastAsia"/>
          <w:b/>
          <w:bCs/>
          <w:lang w:val="en-US" w:eastAsia="zh-CN"/>
        </w:rPr>
      </w:pPr>
      <w:r w:rsidRPr="00DB6517">
        <w:rPr>
          <w:rFonts w:eastAsiaTheme="minorEastAsia"/>
          <w:b/>
          <w:bCs/>
          <w:lang w:val="en-US" w:eastAsia="zh-CN"/>
        </w:rPr>
        <w:t>Proposal 2: Set 100MHz channel bandwidth and its transmission bandwidth configuration in the reply LS to WP5D regarding the frequency range 7125 – 8400MHz.</w:t>
      </w:r>
    </w:p>
    <w:p w14:paraId="127420FE" w14:textId="1F2981FC" w:rsidR="000A1C7B" w:rsidRPr="00100AB4" w:rsidRDefault="00100AB4" w:rsidP="00C31073">
      <w:pPr>
        <w:jc w:val="both"/>
        <w:rPr>
          <w:rFonts w:eastAsiaTheme="minorEastAsia"/>
          <w:b/>
          <w:bCs/>
          <w:u w:val="single"/>
          <w:lang w:val="en-US" w:eastAsia="zh-CN"/>
        </w:rPr>
      </w:pPr>
      <w:r w:rsidRPr="00100AB4">
        <w:rPr>
          <w:rFonts w:eastAsiaTheme="minorEastAsia"/>
          <w:b/>
          <w:bCs/>
          <w:u w:val="single"/>
          <w:lang w:val="en-US" w:eastAsia="zh-CN"/>
        </w:rPr>
        <w:t>UE power dynamic range</w:t>
      </w:r>
    </w:p>
    <w:p w14:paraId="54E03BDA" w14:textId="0269BBC6" w:rsidR="00100AB4" w:rsidRDefault="00100AB4" w:rsidP="00C31073">
      <w:pPr>
        <w:jc w:val="both"/>
        <w:rPr>
          <w:rFonts w:eastAsiaTheme="minorEastAsia"/>
          <w:lang w:val="en-US" w:eastAsia="zh-CN"/>
        </w:rPr>
      </w:pPr>
      <w:r>
        <w:rPr>
          <w:rFonts w:eastAsiaTheme="minorEastAsia"/>
          <w:lang w:val="en-US" w:eastAsia="zh-CN"/>
        </w:rPr>
        <w:t>UE power dynamic range can be calculated as (maximum output power – minimum output power), where maximum output power is determined by its power class, and minimum output power is -40 + 10*log10(CBW/20) in dBm. For a PC3 UE operating at 100MHz channel bandwidth, the power dynamic range is 23 – (-40+7) = 56dB, and 59dB for PC2 with a similar calculation.</w:t>
      </w:r>
    </w:p>
    <w:p w14:paraId="597A6FC4" w14:textId="16EC7B46" w:rsidR="000E1FA4" w:rsidRPr="00570877" w:rsidRDefault="00100AB4" w:rsidP="00C31073">
      <w:pPr>
        <w:jc w:val="both"/>
        <w:rPr>
          <w:rFonts w:eastAsiaTheme="minorEastAsia"/>
          <w:b/>
          <w:bCs/>
          <w:lang w:val="en-US" w:eastAsia="zh-CN"/>
        </w:rPr>
      </w:pPr>
      <w:r w:rsidRPr="00100AB4">
        <w:rPr>
          <w:rFonts w:eastAsiaTheme="minorEastAsia"/>
          <w:b/>
          <w:bCs/>
          <w:lang w:val="en-US" w:eastAsia="zh-CN"/>
        </w:rPr>
        <w:t xml:space="preserve">Proposal 3: </w:t>
      </w:r>
      <w:r>
        <w:rPr>
          <w:rFonts w:eastAsiaTheme="minorEastAsia"/>
          <w:b/>
          <w:bCs/>
          <w:lang w:val="en-US" w:eastAsia="zh-CN"/>
        </w:rPr>
        <w:t>The</w:t>
      </w:r>
      <w:r w:rsidRPr="00100AB4">
        <w:rPr>
          <w:rFonts w:eastAsiaTheme="minorEastAsia"/>
          <w:b/>
          <w:bCs/>
          <w:lang w:val="en-US" w:eastAsia="zh-CN"/>
        </w:rPr>
        <w:t xml:space="preserve"> power dynamic range</w:t>
      </w:r>
      <w:r>
        <w:rPr>
          <w:rFonts w:eastAsiaTheme="minorEastAsia"/>
          <w:b/>
          <w:bCs/>
          <w:lang w:val="en-US" w:eastAsia="zh-CN"/>
        </w:rPr>
        <w:t xml:space="preserve"> of a UE operating </w:t>
      </w:r>
      <w:r w:rsidRPr="00100AB4">
        <w:rPr>
          <w:rFonts w:eastAsiaTheme="minorEastAsia"/>
          <w:b/>
          <w:bCs/>
          <w:lang w:val="en-US" w:eastAsia="zh-CN"/>
        </w:rPr>
        <w:t xml:space="preserve">at 100MHz channel bandwidth </w:t>
      </w:r>
      <w:r>
        <w:rPr>
          <w:rFonts w:eastAsiaTheme="minorEastAsia"/>
          <w:b/>
          <w:bCs/>
          <w:lang w:val="en-US" w:eastAsia="zh-CN"/>
        </w:rPr>
        <w:t xml:space="preserve">is 56dB and 59dB for PC3 </w:t>
      </w:r>
      <w:r w:rsidRPr="00100AB4">
        <w:rPr>
          <w:rFonts w:eastAsiaTheme="minorEastAsia"/>
          <w:b/>
          <w:bCs/>
          <w:lang w:val="en-US" w:eastAsia="zh-CN"/>
        </w:rPr>
        <w:t>and PC</w:t>
      </w:r>
      <w:r>
        <w:rPr>
          <w:rFonts w:eastAsiaTheme="minorEastAsia"/>
          <w:b/>
          <w:bCs/>
          <w:lang w:val="en-US" w:eastAsia="zh-CN"/>
        </w:rPr>
        <w:t>2 respectively</w:t>
      </w:r>
      <w:r w:rsidRPr="00100AB4">
        <w:rPr>
          <w:rFonts w:eastAsiaTheme="minorEastAsia"/>
          <w:b/>
          <w:bCs/>
          <w:lang w:val="en-US" w:eastAsia="zh-CN"/>
        </w:rPr>
        <w:t>.</w:t>
      </w:r>
    </w:p>
    <w:p w14:paraId="3D3A72B9" w14:textId="310E4D11" w:rsidR="00100AB4" w:rsidRPr="008D3580" w:rsidRDefault="008D3580" w:rsidP="00C31073">
      <w:pPr>
        <w:jc w:val="both"/>
        <w:rPr>
          <w:rFonts w:eastAsiaTheme="minorEastAsia"/>
          <w:b/>
          <w:bCs/>
          <w:u w:val="single"/>
          <w:lang w:val="en-US" w:eastAsia="zh-CN"/>
        </w:rPr>
      </w:pPr>
      <w:r w:rsidRPr="008D3580">
        <w:rPr>
          <w:rFonts w:eastAsiaTheme="minorEastAsia"/>
          <w:b/>
          <w:bCs/>
          <w:u w:val="single"/>
          <w:lang w:val="en-US" w:eastAsia="zh-CN"/>
        </w:rPr>
        <w:t xml:space="preserve">BS </w:t>
      </w:r>
      <w:r>
        <w:rPr>
          <w:rFonts w:eastAsiaTheme="minorEastAsia"/>
          <w:b/>
          <w:bCs/>
          <w:u w:val="single"/>
          <w:lang w:val="en-US" w:eastAsia="zh-CN"/>
        </w:rPr>
        <w:t>spectrum</w:t>
      </w:r>
      <w:r w:rsidRPr="008D3580">
        <w:rPr>
          <w:rFonts w:eastAsiaTheme="minorEastAsia"/>
          <w:b/>
          <w:bCs/>
          <w:u w:val="single"/>
          <w:lang w:val="en-US" w:eastAsia="zh-CN"/>
        </w:rPr>
        <w:t xml:space="preserve"> mask</w:t>
      </w:r>
      <w:r w:rsidR="00570877">
        <w:rPr>
          <w:rFonts w:eastAsiaTheme="minorEastAsia"/>
          <w:b/>
          <w:bCs/>
          <w:u w:val="single"/>
          <w:lang w:val="en-US" w:eastAsia="zh-CN"/>
        </w:rPr>
        <w:t>s</w:t>
      </w:r>
    </w:p>
    <w:p w14:paraId="36EB28BF" w14:textId="5610A8C6" w:rsidR="008D3580" w:rsidRDefault="008D3580" w:rsidP="00C31073">
      <w:pPr>
        <w:jc w:val="both"/>
        <w:rPr>
          <w:rFonts w:eastAsiaTheme="minorEastAsia"/>
          <w:lang w:val="en-US" w:eastAsia="zh-CN"/>
        </w:rPr>
      </w:pPr>
      <w:r>
        <w:rPr>
          <w:rFonts w:eastAsiaTheme="minorEastAsia"/>
          <w:lang w:val="en-US" w:eastAsia="zh-CN"/>
        </w:rPr>
        <w:t>Currently n104 has the following parameters for defining spectrum masks at BS side:</w:t>
      </w:r>
    </w:p>
    <w:tbl>
      <w:tblPr>
        <w:tblStyle w:val="TableGrid"/>
        <w:tblW w:w="0" w:type="auto"/>
        <w:jc w:val="center"/>
        <w:tblLook w:val="04A0" w:firstRow="1" w:lastRow="0" w:firstColumn="1" w:lastColumn="0" w:noHBand="0" w:noVBand="1"/>
      </w:tblPr>
      <w:tblGrid>
        <w:gridCol w:w="1684"/>
        <w:gridCol w:w="1736"/>
        <w:gridCol w:w="1620"/>
        <w:gridCol w:w="3865"/>
      </w:tblGrid>
      <w:tr w:rsidR="004E38DC" w14:paraId="23C37530" w14:textId="4512CA75" w:rsidTr="00F330DB">
        <w:trPr>
          <w:jc w:val="center"/>
        </w:trPr>
        <w:tc>
          <w:tcPr>
            <w:tcW w:w="3420" w:type="dxa"/>
            <w:gridSpan w:val="2"/>
            <w:vAlign w:val="center"/>
          </w:tcPr>
          <w:p w14:paraId="0D274370" w14:textId="77777777" w:rsidR="004E38DC" w:rsidRDefault="004E38DC" w:rsidP="000E1FA4">
            <w:pPr>
              <w:spacing w:after="0"/>
              <w:jc w:val="center"/>
              <w:rPr>
                <w:rFonts w:eastAsiaTheme="minorEastAsia"/>
                <w:lang w:val="en-US" w:eastAsia="zh-CN"/>
              </w:rPr>
            </w:pPr>
          </w:p>
        </w:tc>
        <w:tc>
          <w:tcPr>
            <w:tcW w:w="1620" w:type="dxa"/>
            <w:vAlign w:val="center"/>
          </w:tcPr>
          <w:p w14:paraId="3652DBB5" w14:textId="3CB36856" w:rsidR="004E38DC" w:rsidRDefault="004E38DC" w:rsidP="000E1FA4">
            <w:pPr>
              <w:spacing w:after="0"/>
              <w:jc w:val="center"/>
              <w:rPr>
                <w:rFonts w:eastAsiaTheme="minorEastAsia"/>
                <w:lang w:val="en-US" w:eastAsia="zh-CN"/>
              </w:rPr>
            </w:pPr>
            <w:r>
              <w:rPr>
                <w:rFonts w:eastAsiaTheme="minorEastAsia"/>
                <w:lang w:val="en-US" w:eastAsia="zh-CN"/>
              </w:rPr>
              <w:t>n104</w:t>
            </w:r>
          </w:p>
        </w:tc>
        <w:tc>
          <w:tcPr>
            <w:tcW w:w="3865" w:type="dxa"/>
          </w:tcPr>
          <w:p w14:paraId="7CEDBA26" w14:textId="714FE3C4" w:rsidR="004E38DC" w:rsidRDefault="004E38DC" w:rsidP="000E1FA4">
            <w:pPr>
              <w:spacing w:after="0"/>
              <w:jc w:val="center"/>
              <w:rPr>
                <w:rFonts w:eastAsiaTheme="minorEastAsia"/>
                <w:lang w:val="en-US" w:eastAsia="zh-CN"/>
              </w:rPr>
            </w:pPr>
            <w:r>
              <w:rPr>
                <w:rFonts w:eastAsiaTheme="minorEastAsia"/>
                <w:lang w:val="en-US" w:eastAsia="zh-CN"/>
              </w:rPr>
              <w:t>Non-6GHz NR bands (</w:t>
            </w:r>
            <w:r w:rsidR="00F330DB">
              <w:rPr>
                <w:rFonts w:eastAsiaTheme="minorEastAsia"/>
                <w:lang w:val="en-US" w:eastAsia="zh-CN"/>
              </w:rPr>
              <w:t xml:space="preserve">larger than </w:t>
            </w:r>
            <w:r>
              <w:rPr>
                <w:rFonts w:eastAsiaTheme="minorEastAsia"/>
                <w:lang w:val="en-US" w:eastAsia="zh-CN"/>
              </w:rPr>
              <w:t xml:space="preserve">200MHz </w:t>
            </w:r>
            <w:r w:rsidR="00F330DB">
              <w:rPr>
                <w:rFonts w:eastAsiaTheme="minorEastAsia"/>
                <w:lang w:val="en-US" w:eastAsia="zh-CN"/>
              </w:rPr>
              <w:t xml:space="preserve">and less than 900MHz </w:t>
            </w:r>
            <w:r>
              <w:rPr>
                <w:rFonts w:eastAsiaTheme="minorEastAsia"/>
                <w:lang w:val="en-US" w:eastAsia="zh-CN"/>
              </w:rPr>
              <w:t>bandwidth)</w:t>
            </w:r>
          </w:p>
        </w:tc>
      </w:tr>
      <w:tr w:rsidR="004E38DC" w14:paraId="69321638" w14:textId="470B473B" w:rsidTr="00F330DB">
        <w:trPr>
          <w:jc w:val="center"/>
        </w:trPr>
        <w:tc>
          <w:tcPr>
            <w:tcW w:w="1684" w:type="dxa"/>
            <w:vMerge w:val="restart"/>
            <w:vAlign w:val="center"/>
          </w:tcPr>
          <w:p w14:paraId="1C738263" w14:textId="1F891BD7" w:rsidR="004E38DC" w:rsidRDefault="004E38DC" w:rsidP="000E1FA4">
            <w:pPr>
              <w:spacing w:after="0"/>
              <w:jc w:val="center"/>
              <w:rPr>
                <w:rFonts w:eastAsiaTheme="minorEastAsia"/>
                <w:lang w:val="en-US" w:eastAsia="zh-CN"/>
              </w:rPr>
            </w:pPr>
            <w:r>
              <w:rPr>
                <w:rFonts w:eastAsiaTheme="minorEastAsia"/>
                <w:lang w:val="en-US" w:eastAsia="zh-CN"/>
              </w:rPr>
              <w:t>Δf</w:t>
            </w:r>
            <w:r w:rsidRPr="000E1FA4">
              <w:rPr>
                <w:rFonts w:eastAsiaTheme="minorEastAsia"/>
                <w:vertAlign w:val="subscript"/>
                <w:lang w:val="en-US" w:eastAsia="zh-CN"/>
              </w:rPr>
              <w:t>OBUE</w:t>
            </w:r>
          </w:p>
        </w:tc>
        <w:tc>
          <w:tcPr>
            <w:tcW w:w="1736" w:type="dxa"/>
            <w:vAlign w:val="center"/>
          </w:tcPr>
          <w:p w14:paraId="165DE28A" w14:textId="33B01CCA" w:rsidR="004E38DC" w:rsidRDefault="004E38DC" w:rsidP="000E1FA4">
            <w:pPr>
              <w:spacing w:after="0"/>
              <w:jc w:val="center"/>
              <w:rPr>
                <w:rFonts w:eastAsiaTheme="minorEastAsia"/>
                <w:lang w:val="en-US" w:eastAsia="zh-CN"/>
              </w:rPr>
            </w:pPr>
            <w:r>
              <w:rPr>
                <w:rFonts w:eastAsiaTheme="minorEastAsia"/>
                <w:lang w:val="en-US" w:eastAsia="zh-CN"/>
              </w:rPr>
              <w:t>1-C</w:t>
            </w:r>
          </w:p>
        </w:tc>
        <w:tc>
          <w:tcPr>
            <w:tcW w:w="1620" w:type="dxa"/>
            <w:vAlign w:val="center"/>
          </w:tcPr>
          <w:p w14:paraId="2AC8820E" w14:textId="48307369" w:rsidR="004E38DC" w:rsidRDefault="004E38DC" w:rsidP="000E1FA4">
            <w:pPr>
              <w:spacing w:after="0"/>
              <w:jc w:val="center"/>
              <w:rPr>
                <w:rFonts w:eastAsiaTheme="minorEastAsia"/>
                <w:lang w:val="en-US" w:eastAsia="zh-CN"/>
              </w:rPr>
            </w:pPr>
            <w:r>
              <w:rPr>
                <w:rFonts w:eastAsiaTheme="minorEastAsia"/>
                <w:lang w:val="en-US" w:eastAsia="zh-CN"/>
              </w:rPr>
              <w:t>40 MHz</w:t>
            </w:r>
          </w:p>
        </w:tc>
        <w:tc>
          <w:tcPr>
            <w:tcW w:w="3865" w:type="dxa"/>
          </w:tcPr>
          <w:p w14:paraId="16B86CFD" w14:textId="2532DCE4" w:rsidR="004E38DC" w:rsidRDefault="004E38DC" w:rsidP="000E1FA4">
            <w:pPr>
              <w:spacing w:after="0"/>
              <w:jc w:val="center"/>
              <w:rPr>
                <w:rFonts w:eastAsiaTheme="minorEastAsia"/>
                <w:lang w:val="en-US" w:eastAsia="zh-CN"/>
              </w:rPr>
            </w:pPr>
            <w:r>
              <w:rPr>
                <w:rFonts w:eastAsiaTheme="minorEastAsia"/>
                <w:lang w:val="en-US" w:eastAsia="zh-CN"/>
              </w:rPr>
              <w:t>40</w:t>
            </w:r>
            <w:r w:rsidR="004C049D">
              <w:rPr>
                <w:rFonts w:eastAsiaTheme="minorEastAsia"/>
                <w:lang w:val="en-US" w:eastAsia="zh-CN"/>
              </w:rPr>
              <w:t xml:space="preserve"> MHz</w:t>
            </w:r>
          </w:p>
        </w:tc>
      </w:tr>
      <w:tr w:rsidR="004E38DC" w14:paraId="261F6E62" w14:textId="3C39F57C" w:rsidTr="00F330DB">
        <w:trPr>
          <w:jc w:val="center"/>
        </w:trPr>
        <w:tc>
          <w:tcPr>
            <w:tcW w:w="1684" w:type="dxa"/>
            <w:vMerge/>
            <w:vAlign w:val="center"/>
          </w:tcPr>
          <w:p w14:paraId="418B58F5" w14:textId="77777777" w:rsidR="004E38DC" w:rsidRDefault="004E38DC" w:rsidP="000E1FA4">
            <w:pPr>
              <w:spacing w:after="0"/>
              <w:jc w:val="both"/>
              <w:rPr>
                <w:rFonts w:eastAsiaTheme="minorEastAsia"/>
                <w:lang w:val="en-US" w:eastAsia="zh-CN"/>
              </w:rPr>
            </w:pPr>
          </w:p>
        </w:tc>
        <w:tc>
          <w:tcPr>
            <w:tcW w:w="1736" w:type="dxa"/>
            <w:vAlign w:val="center"/>
          </w:tcPr>
          <w:p w14:paraId="19E07716" w14:textId="7446A3AF" w:rsidR="004E38DC" w:rsidRDefault="004E38DC" w:rsidP="000E1FA4">
            <w:pPr>
              <w:spacing w:after="0"/>
              <w:jc w:val="center"/>
              <w:rPr>
                <w:rFonts w:eastAsiaTheme="minorEastAsia"/>
                <w:lang w:val="en-US" w:eastAsia="zh-CN"/>
              </w:rPr>
            </w:pPr>
            <w:r>
              <w:rPr>
                <w:rFonts w:eastAsiaTheme="minorEastAsia"/>
                <w:lang w:val="en-US" w:eastAsia="zh-CN"/>
              </w:rPr>
              <w:t>1-H</w:t>
            </w:r>
          </w:p>
        </w:tc>
        <w:tc>
          <w:tcPr>
            <w:tcW w:w="1620" w:type="dxa"/>
            <w:vAlign w:val="center"/>
          </w:tcPr>
          <w:p w14:paraId="534556CA" w14:textId="6A4418AF" w:rsidR="004E38DC" w:rsidRDefault="004E38DC" w:rsidP="000E1FA4">
            <w:pPr>
              <w:spacing w:after="0"/>
              <w:jc w:val="center"/>
              <w:rPr>
                <w:rFonts w:eastAsiaTheme="minorEastAsia"/>
                <w:lang w:val="en-US" w:eastAsia="zh-CN"/>
              </w:rPr>
            </w:pPr>
            <w:r>
              <w:rPr>
                <w:rFonts w:eastAsiaTheme="minorEastAsia"/>
                <w:lang w:val="en-US" w:eastAsia="zh-CN"/>
              </w:rPr>
              <w:t>100 MHz</w:t>
            </w:r>
          </w:p>
        </w:tc>
        <w:tc>
          <w:tcPr>
            <w:tcW w:w="3865" w:type="dxa"/>
          </w:tcPr>
          <w:p w14:paraId="168B6C24" w14:textId="76C3D23C" w:rsidR="004E38DC" w:rsidRDefault="004E38DC" w:rsidP="000E1FA4">
            <w:pPr>
              <w:spacing w:after="0"/>
              <w:jc w:val="center"/>
              <w:rPr>
                <w:rFonts w:eastAsiaTheme="minorEastAsia"/>
                <w:lang w:val="en-US" w:eastAsia="zh-CN"/>
              </w:rPr>
            </w:pPr>
            <w:r>
              <w:rPr>
                <w:rFonts w:eastAsiaTheme="minorEastAsia"/>
                <w:lang w:val="en-US" w:eastAsia="zh-CN"/>
              </w:rPr>
              <w:t>40</w:t>
            </w:r>
            <w:r w:rsidR="004C049D">
              <w:rPr>
                <w:rFonts w:eastAsiaTheme="minorEastAsia"/>
                <w:lang w:val="en-US" w:eastAsia="zh-CN"/>
              </w:rPr>
              <w:t xml:space="preserve"> MHz</w:t>
            </w:r>
          </w:p>
        </w:tc>
      </w:tr>
      <w:tr w:rsidR="004E38DC" w14:paraId="67F200BB" w14:textId="7DC06F99" w:rsidTr="00F330DB">
        <w:trPr>
          <w:jc w:val="center"/>
        </w:trPr>
        <w:tc>
          <w:tcPr>
            <w:tcW w:w="1684" w:type="dxa"/>
            <w:vMerge/>
            <w:vAlign w:val="center"/>
          </w:tcPr>
          <w:p w14:paraId="1EDA67C4" w14:textId="77777777" w:rsidR="004E38DC" w:rsidRDefault="004E38DC" w:rsidP="000E1FA4">
            <w:pPr>
              <w:spacing w:after="0"/>
              <w:jc w:val="both"/>
              <w:rPr>
                <w:rFonts w:eastAsiaTheme="minorEastAsia"/>
                <w:lang w:val="en-US" w:eastAsia="zh-CN"/>
              </w:rPr>
            </w:pPr>
          </w:p>
        </w:tc>
        <w:tc>
          <w:tcPr>
            <w:tcW w:w="1736" w:type="dxa"/>
            <w:vAlign w:val="center"/>
          </w:tcPr>
          <w:p w14:paraId="3BCB8C97" w14:textId="2EFAD839" w:rsidR="004E38DC" w:rsidRDefault="004E38DC" w:rsidP="000E1FA4">
            <w:pPr>
              <w:spacing w:after="0"/>
              <w:jc w:val="center"/>
              <w:rPr>
                <w:rFonts w:eastAsiaTheme="minorEastAsia"/>
                <w:lang w:val="en-US" w:eastAsia="zh-CN"/>
              </w:rPr>
            </w:pPr>
            <w:r>
              <w:rPr>
                <w:rFonts w:eastAsiaTheme="minorEastAsia"/>
                <w:lang w:val="en-US" w:eastAsia="zh-CN"/>
              </w:rPr>
              <w:t>1-O</w:t>
            </w:r>
          </w:p>
        </w:tc>
        <w:tc>
          <w:tcPr>
            <w:tcW w:w="1620" w:type="dxa"/>
            <w:vAlign w:val="center"/>
          </w:tcPr>
          <w:p w14:paraId="0ADD5427" w14:textId="09CA1083" w:rsidR="004E38DC" w:rsidRDefault="004E38DC" w:rsidP="000E1FA4">
            <w:pPr>
              <w:spacing w:after="0"/>
              <w:jc w:val="center"/>
              <w:rPr>
                <w:rFonts w:eastAsiaTheme="minorEastAsia"/>
                <w:lang w:val="en-US" w:eastAsia="zh-CN"/>
              </w:rPr>
            </w:pPr>
            <w:r>
              <w:rPr>
                <w:rFonts w:eastAsiaTheme="minorEastAsia"/>
                <w:lang w:val="en-US" w:eastAsia="zh-CN"/>
              </w:rPr>
              <w:t>100 MHz</w:t>
            </w:r>
          </w:p>
        </w:tc>
        <w:tc>
          <w:tcPr>
            <w:tcW w:w="3865" w:type="dxa"/>
          </w:tcPr>
          <w:p w14:paraId="5A864E92" w14:textId="36F50966" w:rsidR="004E38DC" w:rsidRDefault="004E38DC" w:rsidP="000E1FA4">
            <w:pPr>
              <w:spacing w:after="0"/>
              <w:jc w:val="center"/>
              <w:rPr>
                <w:rFonts w:eastAsiaTheme="minorEastAsia"/>
                <w:lang w:val="en-US" w:eastAsia="zh-CN"/>
              </w:rPr>
            </w:pPr>
            <w:r>
              <w:rPr>
                <w:rFonts w:eastAsiaTheme="minorEastAsia"/>
                <w:lang w:val="en-US" w:eastAsia="zh-CN"/>
              </w:rPr>
              <w:t>40</w:t>
            </w:r>
            <w:r w:rsidR="004C049D">
              <w:rPr>
                <w:rFonts w:eastAsiaTheme="minorEastAsia"/>
                <w:lang w:val="en-US" w:eastAsia="zh-CN"/>
              </w:rPr>
              <w:t xml:space="preserve"> MHz</w:t>
            </w:r>
          </w:p>
        </w:tc>
      </w:tr>
      <w:tr w:rsidR="004E38DC" w14:paraId="79570CF9" w14:textId="6D8118F8" w:rsidTr="00F330DB">
        <w:trPr>
          <w:jc w:val="center"/>
        </w:trPr>
        <w:tc>
          <w:tcPr>
            <w:tcW w:w="1684" w:type="dxa"/>
            <w:vMerge w:val="restart"/>
            <w:vAlign w:val="center"/>
          </w:tcPr>
          <w:p w14:paraId="4A12F859" w14:textId="0F37AA5D" w:rsidR="004E38DC" w:rsidRDefault="004E38DC" w:rsidP="000E1FA4">
            <w:pPr>
              <w:spacing w:after="0"/>
              <w:jc w:val="center"/>
              <w:rPr>
                <w:rFonts w:eastAsiaTheme="minorEastAsia"/>
                <w:lang w:val="en-US" w:eastAsia="zh-CN"/>
              </w:rPr>
            </w:pPr>
            <w:r>
              <w:rPr>
                <w:rFonts w:eastAsiaTheme="minorEastAsia"/>
                <w:lang w:val="en-US" w:eastAsia="zh-CN"/>
              </w:rPr>
              <w:t>Δf</w:t>
            </w:r>
            <w:r w:rsidRPr="000E1FA4">
              <w:rPr>
                <w:rFonts w:eastAsiaTheme="minorEastAsia"/>
                <w:vertAlign w:val="subscript"/>
                <w:lang w:val="en-US" w:eastAsia="zh-CN"/>
              </w:rPr>
              <w:t>OOB</w:t>
            </w:r>
          </w:p>
        </w:tc>
        <w:tc>
          <w:tcPr>
            <w:tcW w:w="1736" w:type="dxa"/>
            <w:vAlign w:val="center"/>
          </w:tcPr>
          <w:p w14:paraId="54CE562F" w14:textId="56B035CF" w:rsidR="004E38DC" w:rsidRDefault="004E38DC" w:rsidP="000E1FA4">
            <w:pPr>
              <w:spacing w:after="0"/>
              <w:jc w:val="center"/>
              <w:rPr>
                <w:rFonts w:eastAsiaTheme="minorEastAsia"/>
                <w:lang w:val="en-US" w:eastAsia="zh-CN"/>
              </w:rPr>
            </w:pPr>
            <w:r>
              <w:rPr>
                <w:rFonts w:eastAsiaTheme="minorEastAsia"/>
                <w:lang w:val="en-US" w:eastAsia="zh-CN"/>
              </w:rPr>
              <w:t>1-C</w:t>
            </w:r>
          </w:p>
        </w:tc>
        <w:tc>
          <w:tcPr>
            <w:tcW w:w="1620" w:type="dxa"/>
            <w:vAlign w:val="center"/>
          </w:tcPr>
          <w:p w14:paraId="0ACD197A" w14:textId="10FABB96" w:rsidR="004E38DC" w:rsidRDefault="004E38DC" w:rsidP="000E1FA4">
            <w:pPr>
              <w:spacing w:after="0"/>
              <w:jc w:val="center"/>
              <w:rPr>
                <w:rFonts w:eastAsiaTheme="minorEastAsia"/>
                <w:lang w:val="en-US" w:eastAsia="zh-CN"/>
              </w:rPr>
            </w:pPr>
            <w:r>
              <w:rPr>
                <w:rFonts w:eastAsiaTheme="minorEastAsia"/>
                <w:lang w:val="en-US" w:eastAsia="zh-CN"/>
              </w:rPr>
              <w:t>60 MHz</w:t>
            </w:r>
          </w:p>
        </w:tc>
        <w:tc>
          <w:tcPr>
            <w:tcW w:w="3865" w:type="dxa"/>
          </w:tcPr>
          <w:p w14:paraId="0CA7CB72" w14:textId="64D04122" w:rsidR="004E38DC" w:rsidRDefault="004E38DC" w:rsidP="000E1FA4">
            <w:pPr>
              <w:spacing w:after="0"/>
              <w:jc w:val="center"/>
              <w:rPr>
                <w:rFonts w:eastAsiaTheme="minorEastAsia"/>
                <w:lang w:val="en-US" w:eastAsia="zh-CN"/>
              </w:rPr>
            </w:pPr>
            <w:r>
              <w:rPr>
                <w:rFonts w:eastAsiaTheme="minorEastAsia"/>
                <w:lang w:val="en-US" w:eastAsia="zh-CN"/>
              </w:rPr>
              <w:t>60</w:t>
            </w:r>
            <w:r w:rsidR="004C049D">
              <w:rPr>
                <w:rFonts w:eastAsiaTheme="minorEastAsia"/>
                <w:lang w:val="en-US" w:eastAsia="zh-CN"/>
              </w:rPr>
              <w:t xml:space="preserve"> MHz</w:t>
            </w:r>
          </w:p>
        </w:tc>
      </w:tr>
      <w:tr w:rsidR="004E38DC" w14:paraId="73E69B77" w14:textId="1C3496E1" w:rsidTr="00F330DB">
        <w:trPr>
          <w:jc w:val="center"/>
        </w:trPr>
        <w:tc>
          <w:tcPr>
            <w:tcW w:w="1684" w:type="dxa"/>
            <w:vMerge/>
            <w:vAlign w:val="center"/>
          </w:tcPr>
          <w:p w14:paraId="1B999A61" w14:textId="77777777" w:rsidR="004E38DC" w:rsidRDefault="004E38DC" w:rsidP="000E1FA4">
            <w:pPr>
              <w:spacing w:after="0"/>
              <w:jc w:val="both"/>
              <w:rPr>
                <w:rFonts w:eastAsiaTheme="minorEastAsia"/>
                <w:lang w:val="en-US" w:eastAsia="zh-CN"/>
              </w:rPr>
            </w:pPr>
          </w:p>
        </w:tc>
        <w:tc>
          <w:tcPr>
            <w:tcW w:w="1736" w:type="dxa"/>
            <w:vAlign w:val="center"/>
          </w:tcPr>
          <w:p w14:paraId="6EC440B2" w14:textId="0B6390D9" w:rsidR="004E38DC" w:rsidRDefault="004E38DC" w:rsidP="000E1FA4">
            <w:pPr>
              <w:spacing w:after="0"/>
              <w:jc w:val="center"/>
              <w:rPr>
                <w:rFonts w:eastAsiaTheme="minorEastAsia"/>
                <w:lang w:val="en-US" w:eastAsia="zh-CN"/>
              </w:rPr>
            </w:pPr>
            <w:r>
              <w:rPr>
                <w:rFonts w:eastAsiaTheme="minorEastAsia"/>
                <w:lang w:val="en-US" w:eastAsia="zh-CN"/>
              </w:rPr>
              <w:t>1-H</w:t>
            </w:r>
          </w:p>
        </w:tc>
        <w:tc>
          <w:tcPr>
            <w:tcW w:w="1620" w:type="dxa"/>
            <w:vAlign w:val="center"/>
          </w:tcPr>
          <w:p w14:paraId="79F2D51C" w14:textId="29978B06" w:rsidR="004E38DC" w:rsidRDefault="004E38DC" w:rsidP="000E1FA4">
            <w:pPr>
              <w:spacing w:after="0"/>
              <w:jc w:val="center"/>
              <w:rPr>
                <w:rFonts w:eastAsiaTheme="minorEastAsia"/>
                <w:lang w:val="en-US" w:eastAsia="zh-CN"/>
              </w:rPr>
            </w:pPr>
            <w:r>
              <w:rPr>
                <w:rFonts w:eastAsiaTheme="minorEastAsia"/>
                <w:lang w:val="en-US" w:eastAsia="zh-CN"/>
              </w:rPr>
              <w:t>100 MHz</w:t>
            </w:r>
          </w:p>
        </w:tc>
        <w:tc>
          <w:tcPr>
            <w:tcW w:w="3865" w:type="dxa"/>
          </w:tcPr>
          <w:p w14:paraId="288CEDA3" w14:textId="00FF5CBC" w:rsidR="004E38DC" w:rsidRDefault="004E38DC" w:rsidP="000E1FA4">
            <w:pPr>
              <w:spacing w:after="0"/>
              <w:jc w:val="center"/>
              <w:rPr>
                <w:rFonts w:eastAsiaTheme="minorEastAsia"/>
                <w:lang w:val="en-US" w:eastAsia="zh-CN"/>
              </w:rPr>
            </w:pPr>
            <w:r>
              <w:rPr>
                <w:rFonts w:eastAsiaTheme="minorEastAsia"/>
                <w:lang w:val="en-US" w:eastAsia="zh-CN"/>
              </w:rPr>
              <w:t>60</w:t>
            </w:r>
            <w:r w:rsidR="004C049D">
              <w:rPr>
                <w:rFonts w:eastAsiaTheme="minorEastAsia"/>
                <w:lang w:val="en-US" w:eastAsia="zh-CN"/>
              </w:rPr>
              <w:t xml:space="preserve"> MHz</w:t>
            </w:r>
          </w:p>
        </w:tc>
      </w:tr>
      <w:tr w:rsidR="004E38DC" w14:paraId="5E4EB5F6" w14:textId="41854D06" w:rsidTr="00F330DB">
        <w:trPr>
          <w:jc w:val="center"/>
        </w:trPr>
        <w:tc>
          <w:tcPr>
            <w:tcW w:w="1684" w:type="dxa"/>
            <w:vMerge/>
            <w:vAlign w:val="center"/>
          </w:tcPr>
          <w:p w14:paraId="70E70DA7" w14:textId="77777777" w:rsidR="004E38DC" w:rsidRDefault="004E38DC" w:rsidP="000E1FA4">
            <w:pPr>
              <w:spacing w:after="0"/>
              <w:jc w:val="both"/>
              <w:rPr>
                <w:rFonts w:eastAsiaTheme="minorEastAsia"/>
                <w:lang w:val="en-US" w:eastAsia="zh-CN"/>
              </w:rPr>
            </w:pPr>
          </w:p>
        </w:tc>
        <w:tc>
          <w:tcPr>
            <w:tcW w:w="1736" w:type="dxa"/>
            <w:vAlign w:val="center"/>
          </w:tcPr>
          <w:p w14:paraId="6B03AF62" w14:textId="28B29B68" w:rsidR="004E38DC" w:rsidRDefault="004E38DC" w:rsidP="000E1FA4">
            <w:pPr>
              <w:spacing w:after="0"/>
              <w:jc w:val="center"/>
              <w:rPr>
                <w:rFonts w:eastAsiaTheme="minorEastAsia"/>
                <w:lang w:val="en-US" w:eastAsia="zh-CN"/>
              </w:rPr>
            </w:pPr>
            <w:r>
              <w:rPr>
                <w:rFonts w:eastAsiaTheme="minorEastAsia"/>
                <w:lang w:val="en-US" w:eastAsia="zh-CN"/>
              </w:rPr>
              <w:t>1-O</w:t>
            </w:r>
          </w:p>
        </w:tc>
        <w:tc>
          <w:tcPr>
            <w:tcW w:w="1620" w:type="dxa"/>
            <w:vAlign w:val="center"/>
          </w:tcPr>
          <w:p w14:paraId="076C3C37" w14:textId="2C01196E" w:rsidR="004E38DC" w:rsidRDefault="004E38DC" w:rsidP="000E1FA4">
            <w:pPr>
              <w:spacing w:after="0"/>
              <w:jc w:val="center"/>
              <w:rPr>
                <w:rFonts w:eastAsiaTheme="minorEastAsia"/>
                <w:lang w:val="en-US" w:eastAsia="zh-CN"/>
              </w:rPr>
            </w:pPr>
            <w:r>
              <w:rPr>
                <w:rFonts w:eastAsiaTheme="minorEastAsia"/>
                <w:lang w:val="en-US" w:eastAsia="zh-CN"/>
              </w:rPr>
              <w:t>100 MHz</w:t>
            </w:r>
          </w:p>
        </w:tc>
        <w:tc>
          <w:tcPr>
            <w:tcW w:w="3865" w:type="dxa"/>
          </w:tcPr>
          <w:p w14:paraId="31E8AB9C" w14:textId="7EB3AF26" w:rsidR="004E38DC" w:rsidRDefault="004E38DC" w:rsidP="000E1FA4">
            <w:pPr>
              <w:spacing w:after="0"/>
              <w:jc w:val="center"/>
              <w:rPr>
                <w:rFonts w:eastAsiaTheme="minorEastAsia"/>
                <w:lang w:val="en-US" w:eastAsia="zh-CN"/>
              </w:rPr>
            </w:pPr>
            <w:r>
              <w:rPr>
                <w:rFonts w:eastAsiaTheme="minorEastAsia"/>
                <w:lang w:val="en-US" w:eastAsia="zh-CN"/>
              </w:rPr>
              <w:t>60</w:t>
            </w:r>
            <w:r w:rsidR="004C049D">
              <w:rPr>
                <w:rFonts w:eastAsiaTheme="minorEastAsia"/>
                <w:lang w:val="en-US" w:eastAsia="zh-CN"/>
              </w:rPr>
              <w:t xml:space="preserve"> MHz</w:t>
            </w:r>
          </w:p>
        </w:tc>
      </w:tr>
    </w:tbl>
    <w:p w14:paraId="4D96C183" w14:textId="77777777" w:rsidR="00F330DB" w:rsidRDefault="00F330DB" w:rsidP="00C31073">
      <w:pPr>
        <w:jc w:val="both"/>
        <w:rPr>
          <w:rFonts w:eastAsiaTheme="minorEastAsia"/>
          <w:lang w:val="en-US" w:eastAsia="zh-CN"/>
        </w:rPr>
      </w:pPr>
    </w:p>
    <w:p w14:paraId="59EA9531" w14:textId="21D5481A" w:rsidR="008D3580" w:rsidRDefault="000E1FA4" w:rsidP="00C31073">
      <w:pPr>
        <w:jc w:val="both"/>
        <w:rPr>
          <w:rFonts w:eastAsiaTheme="minorEastAsia"/>
          <w:lang w:val="en-US" w:eastAsia="zh-CN"/>
        </w:rPr>
      </w:pPr>
      <w:r>
        <w:rPr>
          <w:rFonts w:eastAsiaTheme="minorEastAsia"/>
          <w:lang w:val="en-US" w:eastAsia="zh-CN"/>
        </w:rPr>
        <w:t>Considering the fact that the bandwidth of the frequency range 7125 – 8400 MHz is almost doubled as that for n104 (1275 MHzVs 700 MHz</w:t>
      </w:r>
      <w:proofErr w:type="gramStart"/>
      <w:r>
        <w:rPr>
          <w:rFonts w:eastAsiaTheme="minorEastAsia"/>
          <w:lang w:val="en-US" w:eastAsia="zh-CN"/>
        </w:rPr>
        <w:t>),  Δ</w:t>
      </w:r>
      <w:proofErr w:type="gramEnd"/>
      <w:r>
        <w:rPr>
          <w:rFonts w:eastAsiaTheme="minorEastAsia"/>
          <w:lang w:val="en-US" w:eastAsia="zh-CN"/>
        </w:rPr>
        <w:t>f</w:t>
      </w:r>
      <w:r w:rsidRPr="000E1FA4">
        <w:rPr>
          <w:rFonts w:eastAsiaTheme="minorEastAsia"/>
          <w:vertAlign w:val="subscript"/>
          <w:lang w:val="en-US" w:eastAsia="zh-CN"/>
        </w:rPr>
        <w:t>OBUE</w:t>
      </w:r>
      <w:r>
        <w:rPr>
          <w:rFonts w:eastAsiaTheme="minorEastAsia"/>
          <w:lang w:val="en-US" w:eastAsia="zh-CN"/>
        </w:rPr>
        <w:t xml:space="preserve"> and Δf</w:t>
      </w:r>
      <w:r w:rsidRPr="000E1FA4">
        <w:rPr>
          <w:rFonts w:eastAsiaTheme="minorEastAsia"/>
          <w:vertAlign w:val="subscript"/>
          <w:lang w:val="en-US" w:eastAsia="zh-CN"/>
        </w:rPr>
        <w:t>OOB</w:t>
      </w:r>
      <w:r>
        <w:rPr>
          <w:rFonts w:eastAsiaTheme="minorEastAsia"/>
          <w:lang w:val="en-US" w:eastAsia="zh-CN"/>
        </w:rPr>
        <w:t xml:space="preserve"> could be revis</w:t>
      </w:r>
      <w:r w:rsidR="003A0228">
        <w:rPr>
          <w:rFonts w:eastAsiaTheme="minorEastAsia"/>
          <w:lang w:val="en-US" w:eastAsia="zh-CN"/>
        </w:rPr>
        <w:t>i</w:t>
      </w:r>
      <w:r>
        <w:rPr>
          <w:rFonts w:eastAsiaTheme="minorEastAsia"/>
          <w:lang w:val="en-US" w:eastAsia="zh-CN"/>
        </w:rPr>
        <w:t>ted for this frequency range assuming that the whole frequency range is to be defined as a single band</w:t>
      </w:r>
      <w:r w:rsidR="00570877">
        <w:rPr>
          <w:rFonts w:eastAsiaTheme="minorEastAsia"/>
          <w:lang w:val="en-US" w:eastAsia="zh-CN"/>
        </w:rPr>
        <w:t>, in particular for hybrid and OTA requirements.</w:t>
      </w:r>
    </w:p>
    <w:p w14:paraId="0D407515" w14:textId="71193497" w:rsidR="00100AB4" w:rsidRPr="00570877" w:rsidRDefault="00570877" w:rsidP="00C31073">
      <w:pPr>
        <w:jc w:val="both"/>
        <w:rPr>
          <w:rFonts w:eastAsiaTheme="minorEastAsia"/>
          <w:b/>
          <w:bCs/>
          <w:lang w:val="en-US" w:eastAsia="zh-CN"/>
        </w:rPr>
      </w:pPr>
      <w:r w:rsidRPr="00570877">
        <w:rPr>
          <w:rFonts w:eastAsiaTheme="minorEastAsia"/>
          <w:b/>
          <w:bCs/>
          <w:lang w:val="en-US" w:eastAsia="zh-CN"/>
        </w:rPr>
        <w:t xml:space="preserve">Proposal 4: Revisit </w:t>
      </w:r>
      <w:r w:rsidR="00FA7E2F">
        <w:rPr>
          <w:rFonts w:eastAsiaTheme="minorEastAsia"/>
          <w:lang w:val="en-US" w:eastAsia="zh-CN"/>
        </w:rPr>
        <w:t>Δf</w:t>
      </w:r>
      <w:r w:rsidR="00FA7E2F" w:rsidRPr="000E1FA4">
        <w:rPr>
          <w:rFonts w:eastAsiaTheme="minorEastAsia"/>
          <w:vertAlign w:val="subscript"/>
          <w:lang w:val="en-US" w:eastAsia="zh-CN"/>
        </w:rPr>
        <w:t>OBUE</w:t>
      </w:r>
      <w:r w:rsidR="00FA7E2F">
        <w:rPr>
          <w:rFonts w:eastAsiaTheme="minorEastAsia"/>
          <w:b/>
          <w:bCs/>
          <w:lang w:val="en-US" w:eastAsia="zh-CN"/>
        </w:rPr>
        <w:t xml:space="preserve">, </w:t>
      </w:r>
      <w:r w:rsidR="00FA7E2F">
        <w:rPr>
          <w:rFonts w:eastAsiaTheme="minorEastAsia"/>
          <w:lang w:val="en-US" w:eastAsia="zh-CN"/>
        </w:rPr>
        <w:t>Δ</w:t>
      </w:r>
      <w:proofErr w:type="gramStart"/>
      <w:r w:rsidR="00FA7E2F">
        <w:rPr>
          <w:rFonts w:eastAsiaTheme="minorEastAsia"/>
          <w:lang w:val="en-US" w:eastAsia="zh-CN"/>
        </w:rPr>
        <w:t>f</w:t>
      </w:r>
      <w:r w:rsidR="00FA7E2F" w:rsidRPr="000E1FA4">
        <w:rPr>
          <w:rFonts w:eastAsiaTheme="minorEastAsia"/>
          <w:vertAlign w:val="subscript"/>
          <w:lang w:val="en-US" w:eastAsia="zh-CN"/>
        </w:rPr>
        <w:t>OOB</w:t>
      </w:r>
      <w:r w:rsidR="00FA7E2F" w:rsidRPr="00570877">
        <w:rPr>
          <w:rFonts w:eastAsiaTheme="minorEastAsia"/>
          <w:b/>
          <w:bCs/>
          <w:lang w:val="en-US" w:eastAsia="zh-CN"/>
        </w:rPr>
        <w:t xml:space="preserve"> </w:t>
      </w:r>
      <w:r w:rsidR="00FA7E2F">
        <w:rPr>
          <w:rFonts w:eastAsiaTheme="minorEastAsia"/>
          <w:b/>
          <w:bCs/>
          <w:lang w:val="en-US" w:eastAsia="zh-CN"/>
        </w:rPr>
        <w:t>,</w:t>
      </w:r>
      <w:proofErr w:type="gramEnd"/>
      <w:r w:rsidR="00FA7E2F">
        <w:rPr>
          <w:rFonts w:eastAsiaTheme="minorEastAsia"/>
          <w:b/>
          <w:bCs/>
          <w:lang w:val="en-US" w:eastAsia="zh-CN"/>
        </w:rPr>
        <w:t xml:space="preserve"> </w:t>
      </w:r>
      <w:r w:rsidRPr="00570877">
        <w:rPr>
          <w:rFonts w:eastAsiaTheme="minorEastAsia"/>
          <w:b/>
          <w:bCs/>
          <w:lang w:val="en-US" w:eastAsia="zh-CN"/>
        </w:rPr>
        <w:t>and for BS hybrid and OTA spectrum masks for the frequency range 7125 – 8400 MHz as a single band.</w:t>
      </w:r>
    </w:p>
    <w:p w14:paraId="015C263A" w14:textId="388F9E78" w:rsidR="00DB6517" w:rsidRPr="00C83E79" w:rsidRDefault="00C83E79" w:rsidP="00C31073">
      <w:pPr>
        <w:jc w:val="both"/>
        <w:rPr>
          <w:rFonts w:eastAsiaTheme="minorEastAsia"/>
          <w:b/>
          <w:bCs/>
          <w:u w:val="single"/>
          <w:lang w:val="en-US" w:eastAsia="zh-CN"/>
        </w:rPr>
      </w:pPr>
      <w:r w:rsidRPr="00C83E79">
        <w:rPr>
          <w:rFonts w:eastAsiaTheme="minorEastAsia"/>
          <w:b/>
          <w:bCs/>
          <w:u w:val="single"/>
          <w:lang w:val="en-US" w:eastAsia="zh-CN"/>
        </w:rPr>
        <w:t xml:space="preserve">UE </w:t>
      </w:r>
      <w:r>
        <w:rPr>
          <w:rFonts w:eastAsiaTheme="minorEastAsia"/>
          <w:b/>
          <w:bCs/>
          <w:u w:val="single"/>
          <w:lang w:val="en-US" w:eastAsia="zh-CN"/>
        </w:rPr>
        <w:t xml:space="preserve">power class and </w:t>
      </w:r>
      <w:r w:rsidRPr="00C83E79">
        <w:rPr>
          <w:rFonts w:eastAsiaTheme="minorEastAsia"/>
          <w:b/>
          <w:bCs/>
          <w:u w:val="single"/>
          <w:lang w:val="en-US" w:eastAsia="zh-CN"/>
        </w:rPr>
        <w:t>ACLR</w:t>
      </w:r>
    </w:p>
    <w:p w14:paraId="077F568B" w14:textId="4BDD744B" w:rsidR="00C83E79" w:rsidRDefault="00C83E79" w:rsidP="00C31073">
      <w:pPr>
        <w:jc w:val="both"/>
        <w:rPr>
          <w:rFonts w:eastAsiaTheme="minorEastAsia"/>
          <w:lang w:val="en-US" w:eastAsia="zh-CN"/>
        </w:rPr>
      </w:pPr>
      <w:r>
        <w:rPr>
          <w:rFonts w:eastAsiaTheme="minorEastAsia"/>
          <w:lang w:val="en-US" w:eastAsia="zh-CN"/>
        </w:rPr>
        <w:t>For UE ACLR, there are two options. In our views, Option 2 by referring to n104 is reasonable, which means also that both PC3 and PC2 are considered.</w:t>
      </w:r>
    </w:p>
    <w:p w14:paraId="78E16A5A" w14:textId="3BC94E1B" w:rsidR="00C83E79" w:rsidRPr="00C83E79" w:rsidRDefault="00C83E79" w:rsidP="00C31073">
      <w:pPr>
        <w:jc w:val="both"/>
        <w:rPr>
          <w:rFonts w:eastAsiaTheme="minorEastAsia"/>
          <w:b/>
          <w:bCs/>
          <w:lang w:val="en-US" w:eastAsia="zh-CN"/>
        </w:rPr>
      </w:pPr>
      <w:r w:rsidRPr="00C83E79">
        <w:rPr>
          <w:rFonts w:eastAsiaTheme="minorEastAsia"/>
          <w:b/>
          <w:bCs/>
          <w:lang w:val="en-US" w:eastAsia="zh-CN"/>
        </w:rPr>
        <w:t xml:space="preserve">Proposal 5: </w:t>
      </w:r>
      <w:r>
        <w:rPr>
          <w:rFonts w:eastAsiaTheme="minorEastAsia"/>
          <w:b/>
          <w:bCs/>
          <w:lang w:val="en-US" w:eastAsia="zh-CN"/>
        </w:rPr>
        <w:t>For UE power class, consider both PC3 and PC2, and f</w:t>
      </w:r>
      <w:r w:rsidRPr="00C83E79">
        <w:rPr>
          <w:rFonts w:eastAsiaTheme="minorEastAsia"/>
          <w:b/>
          <w:bCs/>
          <w:lang w:val="en-US" w:eastAsia="zh-CN"/>
        </w:rPr>
        <w:t>or UE ACLR take 30dB for PC3 and 31dB for PC2 for the frequency range 7125 – 8400MHz.</w:t>
      </w:r>
    </w:p>
    <w:p w14:paraId="05C0A3CD" w14:textId="294B3B42" w:rsidR="00C83E79" w:rsidRPr="005D6C7A" w:rsidRDefault="005D6C7A" w:rsidP="00C31073">
      <w:pPr>
        <w:jc w:val="both"/>
        <w:rPr>
          <w:rFonts w:eastAsiaTheme="minorEastAsia"/>
          <w:b/>
          <w:bCs/>
          <w:u w:val="single"/>
          <w:lang w:val="en-US" w:eastAsia="zh-CN"/>
        </w:rPr>
      </w:pPr>
      <w:r w:rsidRPr="005D6C7A">
        <w:rPr>
          <w:rFonts w:eastAsiaTheme="minorEastAsia"/>
          <w:b/>
          <w:bCs/>
          <w:u w:val="single"/>
          <w:lang w:val="en-US" w:eastAsia="zh-CN"/>
        </w:rPr>
        <w:t>Noise figure</w:t>
      </w:r>
    </w:p>
    <w:p w14:paraId="4C095786" w14:textId="6795F956" w:rsidR="005D6C7A" w:rsidRDefault="00D91B7C" w:rsidP="00C31073">
      <w:pPr>
        <w:jc w:val="both"/>
        <w:rPr>
          <w:rFonts w:eastAsiaTheme="minorEastAsia"/>
          <w:lang w:val="en-US" w:eastAsia="zh-CN"/>
        </w:rPr>
      </w:pPr>
      <w:r>
        <w:rPr>
          <w:rFonts w:eastAsiaTheme="minorEastAsia"/>
          <w:lang w:val="en-US" w:eastAsia="zh-CN"/>
        </w:rPr>
        <w:t xml:space="preserve">Due to </w:t>
      </w:r>
      <w:r w:rsidRPr="00D91B7C">
        <w:rPr>
          <w:rFonts w:eastAsiaTheme="minorEastAsia"/>
          <w:lang w:val="en-US" w:eastAsia="zh-CN"/>
        </w:rPr>
        <w:t>th</w:t>
      </w:r>
      <w:r>
        <w:rPr>
          <w:rFonts w:eastAsiaTheme="minorEastAsia"/>
          <w:lang w:val="en-US" w:eastAsia="zh-CN"/>
        </w:rPr>
        <w:t>e</w:t>
      </w:r>
      <w:r w:rsidRPr="00D91B7C">
        <w:rPr>
          <w:rFonts w:eastAsiaTheme="minorEastAsia"/>
          <w:lang w:val="en-US" w:eastAsia="zh-CN"/>
        </w:rPr>
        <w:t xml:space="preserve"> proximity in frequency and comparable propagation characteristics</w:t>
      </w:r>
      <w:r>
        <w:rPr>
          <w:rFonts w:eastAsiaTheme="minorEastAsia"/>
          <w:lang w:val="en-US" w:eastAsia="zh-CN"/>
        </w:rPr>
        <w:t xml:space="preserve"> between band n104 and the frequency range 7125 – 8400MHz,</w:t>
      </w:r>
      <w:r w:rsidRPr="00D91B7C">
        <w:rPr>
          <w:rFonts w:eastAsiaTheme="minorEastAsia"/>
          <w:lang w:val="en-US" w:eastAsia="zh-CN"/>
        </w:rPr>
        <w:t xml:space="preserve"> </w:t>
      </w:r>
      <w:r>
        <w:rPr>
          <w:rFonts w:eastAsiaTheme="minorEastAsia"/>
          <w:lang w:val="en-US" w:eastAsia="zh-CN"/>
        </w:rPr>
        <w:t>both</w:t>
      </w:r>
      <w:r w:rsidRPr="00D91B7C">
        <w:rPr>
          <w:rFonts w:eastAsiaTheme="minorEastAsia"/>
          <w:lang w:val="en-US" w:eastAsia="zh-CN"/>
        </w:rPr>
        <w:t xml:space="preserve"> are subject to similar environmental conditions and interference sources. Additionally, the components used for receiving signals in this frequency range can be similar, leading to comparable noise performance. Therefore, it's reasonable to expect that the noise figures for these frequency ranges would be similar, ensuring consistent performance across the spectrum.</w:t>
      </w:r>
    </w:p>
    <w:p w14:paraId="1E7C8E38" w14:textId="4B90101D" w:rsidR="00D91B7C" w:rsidRPr="00D91B7C" w:rsidRDefault="00D91B7C" w:rsidP="00C31073">
      <w:pPr>
        <w:jc w:val="both"/>
        <w:rPr>
          <w:rFonts w:eastAsiaTheme="minorEastAsia"/>
          <w:b/>
          <w:bCs/>
          <w:lang w:val="en-US" w:eastAsia="zh-CN"/>
        </w:rPr>
      </w:pPr>
      <w:r w:rsidRPr="00D91B7C">
        <w:rPr>
          <w:rFonts w:eastAsiaTheme="minorEastAsia"/>
          <w:b/>
          <w:bCs/>
          <w:lang w:val="en-US" w:eastAsia="zh-CN"/>
        </w:rPr>
        <w:t xml:space="preserve">Proposal 6: Follow n104 noise figures for both BS and UE. </w:t>
      </w:r>
    </w:p>
    <w:p w14:paraId="10B6FEBC" w14:textId="77777777" w:rsidR="00570877" w:rsidRPr="009C566F" w:rsidRDefault="00570877" w:rsidP="00C31073">
      <w:pPr>
        <w:jc w:val="both"/>
        <w:rPr>
          <w:rFonts w:eastAsiaTheme="minorEastAsia"/>
          <w:lang w:val="en-US" w:eastAsia="zh-CN"/>
        </w:rPr>
      </w:pPr>
    </w:p>
    <w:p w14:paraId="5D2624EC" w14:textId="77777777" w:rsidR="00BF3F85" w:rsidRPr="009C566F" w:rsidRDefault="00BF3F85" w:rsidP="00C31073">
      <w:pPr>
        <w:pStyle w:val="Heading1"/>
        <w:numPr>
          <w:ilvl w:val="0"/>
          <w:numId w:val="4"/>
        </w:numPr>
        <w:ind w:left="0" w:firstLine="0"/>
        <w:jc w:val="both"/>
        <w:rPr>
          <w:sz w:val="28"/>
          <w:szCs w:val="28"/>
        </w:rPr>
      </w:pPr>
      <w:r w:rsidRPr="009C566F">
        <w:rPr>
          <w:rFonts w:hint="eastAsia"/>
          <w:sz w:val="28"/>
          <w:szCs w:val="28"/>
        </w:rPr>
        <w:t>Conclusion</w:t>
      </w:r>
    </w:p>
    <w:p w14:paraId="1B6358E0" w14:textId="54A3B43F" w:rsidR="00F86332" w:rsidRPr="009C566F" w:rsidRDefault="0071184C" w:rsidP="00F86332">
      <w:pPr>
        <w:jc w:val="both"/>
        <w:rPr>
          <w:lang w:val="en-US" w:eastAsia="zh-CN"/>
        </w:rPr>
      </w:pPr>
      <w:r w:rsidRPr="009C566F">
        <w:rPr>
          <w:lang w:val="en-US" w:eastAsia="zh-CN"/>
        </w:rPr>
        <w:t xml:space="preserve">This contribution provides </w:t>
      </w:r>
      <w:r w:rsidR="00613D4B" w:rsidRPr="009C566F">
        <w:rPr>
          <w:lang w:eastAsia="zh-CN"/>
        </w:rPr>
        <w:t xml:space="preserve">our </w:t>
      </w:r>
      <w:r w:rsidR="0008168F" w:rsidRPr="009C566F">
        <w:rPr>
          <w:lang w:eastAsia="zh-CN"/>
        </w:rPr>
        <w:t>further</w:t>
      </w:r>
      <w:r w:rsidR="00613D4B" w:rsidRPr="009C566F">
        <w:rPr>
          <w:lang w:eastAsia="zh-CN"/>
        </w:rPr>
        <w:t xml:space="preserve"> consideration</w:t>
      </w:r>
      <w:r w:rsidR="0008168F" w:rsidRPr="009C566F">
        <w:rPr>
          <w:lang w:eastAsia="zh-CN"/>
        </w:rPr>
        <w:t>s</w:t>
      </w:r>
      <w:r w:rsidR="00613D4B" w:rsidRPr="009C566F">
        <w:rPr>
          <w:lang w:eastAsia="zh-CN"/>
        </w:rPr>
        <w:t xml:space="preserve"> on</w:t>
      </w:r>
      <w:r w:rsidR="00575616" w:rsidRPr="009C566F">
        <w:rPr>
          <w:rFonts w:hint="eastAsia"/>
          <w:lang w:eastAsia="zh-CN"/>
        </w:rPr>
        <w:t xml:space="preserve"> </w:t>
      </w:r>
      <w:r w:rsidR="00575616" w:rsidRPr="009C566F">
        <w:t xml:space="preserve">IMT parameters relevant for frequency range </w:t>
      </w:r>
      <w:r w:rsidR="00F86332">
        <w:t>7125</w:t>
      </w:r>
      <w:r w:rsidR="008339BE" w:rsidRPr="009C566F">
        <w:t xml:space="preserve"> to </w:t>
      </w:r>
      <w:r w:rsidR="00F86332">
        <w:t>8400</w:t>
      </w:r>
      <w:r w:rsidR="008339BE" w:rsidRPr="009C566F">
        <w:t xml:space="preserve"> MHz</w:t>
      </w:r>
      <w:r w:rsidR="0008168F" w:rsidRPr="009C566F">
        <w:rPr>
          <w:lang w:eastAsia="zh-CN"/>
        </w:rPr>
        <w:t xml:space="preserve"> with the following proposals</w:t>
      </w:r>
      <w:r w:rsidR="00F86332">
        <w:rPr>
          <w:lang w:eastAsia="zh-CN"/>
        </w:rPr>
        <w:t>:</w:t>
      </w:r>
    </w:p>
    <w:p w14:paraId="25404F18" w14:textId="1D6DF1A7" w:rsidR="00D32B34" w:rsidRDefault="00D91B7C" w:rsidP="00C31073">
      <w:pPr>
        <w:jc w:val="both"/>
        <w:rPr>
          <w:rFonts w:eastAsiaTheme="minorEastAsia"/>
          <w:b/>
          <w:bCs/>
          <w:lang w:val="en-US" w:eastAsia="zh-CN"/>
        </w:rPr>
      </w:pPr>
      <w:r w:rsidRPr="00DE3CF4">
        <w:rPr>
          <w:rFonts w:eastAsiaTheme="minorEastAsia"/>
          <w:b/>
          <w:bCs/>
          <w:lang w:val="en-US" w:eastAsia="zh-CN"/>
        </w:rPr>
        <w:t xml:space="preserve">Proposal 1: Set TDD as the duplex method in the reply LS to WP5D </w:t>
      </w:r>
      <w:r>
        <w:rPr>
          <w:rFonts w:eastAsiaTheme="minorEastAsia"/>
          <w:b/>
          <w:bCs/>
          <w:lang w:val="en-US" w:eastAsia="zh-CN"/>
        </w:rPr>
        <w:t>regarding</w:t>
      </w:r>
      <w:r w:rsidRPr="00DE3CF4">
        <w:rPr>
          <w:rFonts w:eastAsiaTheme="minorEastAsia"/>
          <w:b/>
          <w:bCs/>
          <w:lang w:val="en-US" w:eastAsia="zh-CN"/>
        </w:rPr>
        <w:t xml:space="preserve"> the frequency range 7125 – 8400 MHz</w:t>
      </w:r>
      <w:r>
        <w:rPr>
          <w:rFonts w:eastAsiaTheme="minorEastAsia"/>
          <w:b/>
          <w:bCs/>
          <w:lang w:val="en-US" w:eastAsia="zh-CN"/>
        </w:rPr>
        <w:t>, and ensure that SBFD is not excluded in the SI TR</w:t>
      </w:r>
      <w:r w:rsidRPr="00DE3CF4">
        <w:rPr>
          <w:rFonts w:eastAsiaTheme="minorEastAsia"/>
          <w:b/>
          <w:bCs/>
          <w:lang w:val="en-US" w:eastAsia="zh-CN"/>
        </w:rPr>
        <w:t>.</w:t>
      </w:r>
    </w:p>
    <w:p w14:paraId="29E9825A" w14:textId="09775E0D" w:rsidR="00D91B7C" w:rsidRDefault="00D91B7C" w:rsidP="00C31073">
      <w:pPr>
        <w:jc w:val="both"/>
        <w:rPr>
          <w:rFonts w:eastAsiaTheme="minorEastAsia"/>
          <w:b/>
          <w:bCs/>
          <w:lang w:val="en-US" w:eastAsia="zh-CN"/>
        </w:rPr>
      </w:pPr>
      <w:r w:rsidRPr="00DB6517">
        <w:rPr>
          <w:rFonts w:eastAsiaTheme="minorEastAsia"/>
          <w:b/>
          <w:bCs/>
          <w:lang w:val="en-US" w:eastAsia="zh-CN"/>
        </w:rPr>
        <w:t>Proposal 2: Set 100MHz channel bandwidth and its transmission bandwidth configuration in the reply LS to WP5D regarding the frequency range 7125 – 8400MHz.</w:t>
      </w:r>
    </w:p>
    <w:p w14:paraId="5059ED78" w14:textId="314E68B3" w:rsidR="00D91B7C" w:rsidRDefault="00D91B7C" w:rsidP="00C31073">
      <w:pPr>
        <w:jc w:val="both"/>
        <w:rPr>
          <w:rFonts w:eastAsiaTheme="minorEastAsia"/>
          <w:b/>
          <w:bCs/>
          <w:lang w:val="en-US" w:eastAsia="zh-CN"/>
        </w:rPr>
      </w:pPr>
      <w:r w:rsidRPr="00100AB4">
        <w:rPr>
          <w:rFonts w:eastAsiaTheme="minorEastAsia"/>
          <w:b/>
          <w:bCs/>
          <w:lang w:val="en-US" w:eastAsia="zh-CN"/>
        </w:rPr>
        <w:t xml:space="preserve">Proposal 3: </w:t>
      </w:r>
      <w:r>
        <w:rPr>
          <w:rFonts w:eastAsiaTheme="minorEastAsia"/>
          <w:b/>
          <w:bCs/>
          <w:lang w:val="en-US" w:eastAsia="zh-CN"/>
        </w:rPr>
        <w:t>The</w:t>
      </w:r>
      <w:r w:rsidRPr="00100AB4">
        <w:rPr>
          <w:rFonts w:eastAsiaTheme="minorEastAsia"/>
          <w:b/>
          <w:bCs/>
          <w:lang w:val="en-US" w:eastAsia="zh-CN"/>
        </w:rPr>
        <w:t xml:space="preserve"> power dynamic range</w:t>
      </w:r>
      <w:r>
        <w:rPr>
          <w:rFonts w:eastAsiaTheme="minorEastAsia"/>
          <w:b/>
          <w:bCs/>
          <w:lang w:val="en-US" w:eastAsia="zh-CN"/>
        </w:rPr>
        <w:t xml:space="preserve"> of a UE operating </w:t>
      </w:r>
      <w:r w:rsidRPr="00100AB4">
        <w:rPr>
          <w:rFonts w:eastAsiaTheme="minorEastAsia"/>
          <w:b/>
          <w:bCs/>
          <w:lang w:val="en-US" w:eastAsia="zh-CN"/>
        </w:rPr>
        <w:t xml:space="preserve">at 100MHz channel bandwidth </w:t>
      </w:r>
      <w:r>
        <w:rPr>
          <w:rFonts w:eastAsiaTheme="minorEastAsia"/>
          <w:b/>
          <w:bCs/>
          <w:lang w:val="en-US" w:eastAsia="zh-CN"/>
        </w:rPr>
        <w:t xml:space="preserve">is 56dB and 59dB for PC3 </w:t>
      </w:r>
      <w:r w:rsidRPr="00100AB4">
        <w:rPr>
          <w:rFonts w:eastAsiaTheme="minorEastAsia"/>
          <w:b/>
          <w:bCs/>
          <w:lang w:val="en-US" w:eastAsia="zh-CN"/>
        </w:rPr>
        <w:t>and PC</w:t>
      </w:r>
      <w:r>
        <w:rPr>
          <w:rFonts w:eastAsiaTheme="minorEastAsia"/>
          <w:b/>
          <w:bCs/>
          <w:lang w:val="en-US" w:eastAsia="zh-CN"/>
        </w:rPr>
        <w:t>2 respectively</w:t>
      </w:r>
      <w:r w:rsidRPr="00100AB4">
        <w:rPr>
          <w:rFonts w:eastAsiaTheme="minorEastAsia"/>
          <w:b/>
          <w:bCs/>
          <w:lang w:val="en-US" w:eastAsia="zh-CN"/>
        </w:rPr>
        <w:t>.</w:t>
      </w:r>
    </w:p>
    <w:p w14:paraId="0BBC8E3D" w14:textId="221EFB23" w:rsidR="00D91B7C" w:rsidRDefault="002C2232" w:rsidP="00C31073">
      <w:pPr>
        <w:jc w:val="both"/>
        <w:rPr>
          <w:rFonts w:eastAsiaTheme="minorEastAsia"/>
          <w:b/>
          <w:bCs/>
          <w:lang w:val="en-US" w:eastAsia="zh-CN"/>
        </w:rPr>
      </w:pPr>
      <w:r w:rsidRPr="00570877">
        <w:rPr>
          <w:rFonts w:eastAsiaTheme="minorEastAsia"/>
          <w:b/>
          <w:bCs/>
          <w:lang w:val="en-US" w:eastAsia="zh-CN"/>
        </w:rPr>
        <w:t xml:space="preserve">Proposal 4: Revisit </w:t>
      </w:r>
      <w:r>
        <w:rPr>
          <w:rFonts w:eastAsiaTheme="minorEastAsia"/>
          <w:lang w:val="en-US" w:eastAsia="zh-CN"/>
        </w:rPr>
        <w:t>Δf</w:t>
      </w:r>
      <w:r w:rsidRPr="000E1FA4">
        <w:rPr>
          <w:rFonts w:eastAsiaTheme="minorEastAsia"/>
          <w:vertAlign w:val="subscript"/>
          <w:lang w:val="en-US" w:eastAsia="zh-CN"/>
        </w:rPr>
        <w:t>OBUE</w:t>
      </w:r>
      <w:r>
        <w:rPr>
          <w:rFonts w:eastAsiaTheme="minorEastAsia"/>
          <w:b/>
          <w:bCs/>
          <w:lang w:val="en-US" w:eastAsia="zh-CN"/>
        </w:rPr>
        <w:t xml:space="preserve">, </w:t>
      </w:r>
      <w:r>
        <w:rPr>
          <w:rFonts w:eastAsiaTheme="minorEastAsia"/>
          <w:lang w:val="en-US" w:eastAsia="zh-CN"/>
        </w:rPr>
        <w:t>Δ</w:t>
      </w:r>
      <w:proofErr w:type="gramStart"/>
      <w:r>
        <w:rPr>
          <w:rFonts w:eastAsiaTheme="minorEastAsia"/>
          <w:lang w:val="en-US" w:eastAsia="zh-CN"/>
        </w:rPr>
        <w:t>f</w:t>
      </w:r>
      <w:r w:rsidRPr="000E1FA4">
        <w:rPr>
          <w:rFonts w:eastAsiaTheme="minorEastAsia"/>
          <w:vertAlign w:val="subscript"/>
          <w:lang w:val="en-US" w:eastAsia="zh-CN"/>
        </w:rPr>
        <w:t>OOB</w:t>
      </w:r>
      <w:r w:rsidRPr="00570877">
        <w:rPr>
          <w:rFonts w:eastAsiaTheme="minorEastAsia"/>
          <w:b/>
          <w:bCs/>
          <w:lang w:val="en-US" w:eastAsia="zh-CN"/>
        </w:rPr>
        <w:t xml:space="preserve"> </w:t>
      </w:r>
      <w:r>
        <w:rPr>
          <w:rFonts w:eastAsiaTheme="minorEastAsia"/>
          <w:b/>
          <w:bCs/>
          <w:lang w:val="en-US" w:eastAsia="zh-CN"/>
        </w:rPr>
        <w:t>,</w:t>
      </w:r>
      <w:proofErr w:type="gramEnd"/>
      <w:r>
        <w:rPr>
          <w:rFonts w:eastAsiaTheme="minorEastAsia"/>
          <w:b/>
          <w:bCs/>
          <w:lang w:val="en-US" w:eastAsia="zh-CN"/>
        </w:rPr>
        <w:t xml:space="preserve"> </w:t>
      </w:r>
      <w:r w:rsidRPr="00570877">
        <w:rPr>
          <w:rFonts w:eastAsiaTheme="minorEastAsia"/>
          <w:b/>
          <w:bCs/>
          <w:lang w:val="en-US" w:eastAsia="zh-CN"/>
        </w:rPr>
        <w:t>and for BS hybrid and OTA spectrum masks for the frequency range 7125 – 8400 MHz as a single band.</w:t>
      </w:r>
    </w:p>
    <w:p w14:paraId="79883A23" w14:textId="7914B37B" w:rsidR="00D91B7C" w:rsidRDefault="00D91B7C" w:rsidP="00C31073">
      <w:pPr>
        <w:jc w:val="both"/>
        <w:rPr>
          <w:rFonts w:eastAsiaTheme="minorEastAsia"/>
          <w:b/>
          <w:bCs/>
          <w:lang w:val="en-US" w:eastAsia="zh-CN"/>
        </w:rPr>
      </w:pPr>
      <w:r w:rsidRPr="00C83E79">
        <w:rPr>
          <w:rFonts w:eastAsiaTheme="minorEastAsia"/>
          <w:b/>
          <w:bCs/>
          <w:lang w:val="en-US" w:eastAsia="zh-CN"/>
        </w:rPr>
        <w:t xml:space="preserve">Proposal 5: </w:t>
      </w:r>
      <w:r>
        <w:rPr>
          <w:rFonts w:eastAsiaTheme="minorEastAsia"/>
          <w:b/>
          <w:bCs/>
          <w:lang w:val="en-US" w:eastAsia="zh-CN"/>
        </w:rPr>
        <w:t>For UE power class, consider both PC3 and PC2, and f</w:t>
      </w:r>
      <w:r w:rsidRPr="00C83E79">
        <w:rPr>
          <w:rFonts w:eastAsiaTheme="minorEastAsia"/>
          <w:b/>
          <w:bCs/>
          <w:lang w:val="en-US" w:eastAsia="zh-CN"/>
        </w:rPr>
        <w:t>or UE ACLR take 30dB for PC3 and 31dB for PC2 for the frequency range 7125 – 8400MHz.</w:t>
      </w:r>
    </w:p>
    <w:p w14:paraId="047B0CA1" w14:textId="4F3CCD82" w:rsidR="00D91B7C" w:rsidRPr="009C566F" w:rsidRDefault="00D91B7C" w:rsidP="00C31073">
      <w:pPr>
        <w:jc w:val="both"/>
        <w:rPr>
          <w:lang w:val="en-US" w:eastAsia="zh-CN"/>
        </w:rPr>
      </w:pPr>
      <w:r w:rsidRPr="00D91B7C">
        <w:rPr>
          <w:rFonts w:eastAsiaTheme="minorEastAsia"/>
          <w:b/>
          <w:bCs/>
          <w:lang w:val="en-US" w:eastAsia="zh-CN"/>
        </w:rPr>
        <w:t>Proposal 6: Follow n104 noise figures for both BS and UE.</w:t>
      </w:r>
    </w:p>
    <w:p w14:paraId="5D1745D2" w14:textId="37A4113A" w:rsidR="007B3883" w:rsidRPr="009C566F" w:rsidRDefault="006C77F8" w:rsidP="00C31073">
      <w:pPr>
        <w:pStyle w:val="Heading1"/>
        <w:numPr>
          <w:ilvl w:val="0"/>
          <w:numId w:val="4"/>
        </w:numPr>
        <w:ind w:left="0" w:firstLine="0"/>
        <w:jc w:val="both"/>
        <w:rPr>
          <w:sz w:val="28"/>
          <w:szCs w:val="28"/>
        </w:rPr>
      </w:pPr>
      <w:r w:rsidRPr="009C566F">
        <w:rPr>
          <w:sz w:val="28"/>
          <w:szCs w:val="28"/>
        </w:rPr>
        <w:t>References</w:t>
      </w:r>
    </w:p>
    <w:bookmarkEnd w:id="0"/>
    <w:bookmarkEnd w:id="1"/>
    <w:p w14:paraId="4B2E3E56" w14:textId="7F489479" w:rsidR="00393E3F" w:rsidRPr="009C566F" w:rsidRDefault="00393E3F" w:rsidP="00F85A59">
      <w:pPr>
        <w:pStyle w:val="ListParagraph"/>
        <w:numPr>
          <w:ilvl w:val="0"/>
          <w:numId w:val="5"/>
        </w:numPr>
        <w:ind w:firstLineChars="0"/>
      </w:pPr>
      <w:r w:rsidRPr="009C566F">
        <w:t>RP-240787, New SI proposal: Study on IMT parameters for 4400 to 4800 MHz, 7125 to 8400 MHz and 14800 to 15350 MHz, Ericsson</w:t>
      </w:r>
    </w:p>
    <w:p w14:paraId="7F121FF0" w14:textId="0B621BD3" w:rsidR="00393E3F" w:rsidRPr="009C566F" w:rsidRDefault="00393E3F" w:rsidP="00F85A59">
      <w:pPr>
        <w:pStyle w:val="ListParagraph"/>
        <w:numPr>
          <w:ilvl w:val="0"/>
          <w:numId w:val="5"/>
        </w:numPr>
        <w:ind w:firstLineChars="0"/>
      </w:pPr>
      <w:r w:rsidRPr="009C566F">
        <w:t>R4-2406615, WF on IMT parameters for other frequency ranges, CATT</w:t>
      </w:r>
    </w:p>
    <w:p w14:paraId="2E2EE232" w14:textId="75E421B5" w:rsidR="00386DE4" w:rsidRPr="009C566F" w:rsidRDefault="00386DE4" w:rsidP="00386DE4">
      <w:pPr>
        <w:pStyle w:val="B10"/>
        <w:numPr>
          <w:ilvl w:val="0"/>
          <w:numId w:val="5"/>
        </w:numPr>
        <w:overflowPunct w:val="0"/>
        <w:autoSpaceDE w:val="0"/>
        <w:autoSpaceDN w:val="0"/>
        <w:adjustRightInd w:val="0"/>
        <w:textAlignment w:val="baseline"/>
        <w:rPr>
          <w:lang w:eastAsia="zh-CN"/>
        </w:rPr>
      </w:pPr>
      <w:r w:rsidRPr="009C566F">
        <w:rPr>
          <w:lang w:eastAsia="zh-CN"/>
        </w:rPr>
        <w:t>R4-2406612, Way-Forward for ITU-R parameters relevant for 4400 to 4800 MHz, Ericsson</w:t>
      </w:r>
    </w:p>
    <w:p w14:paraId="7C7B0484" w14:textId="07D1C1AD" w:rsidR="00386DE4" w:rsidRPr="009C566F" w:rsidRDefault="00386DE4" w:rsidP="00386DE4">
      <w:pPr>
        <w:pStyle w:val="B10"/>
        <w:numPr>
          <w:ilvl w:val="0"/>
          <w:numId w:val="5"/>
        </w:numPr>
        <w:overflowPunct w:val="0"/>
        <w:autoSpaceDE w:val="0"/>
        <w:autoSpaceDN w:val="0"/>
        <w:adjustRightInd w:val="0"/>
        <w:textAlignment w:val="baseline"/>
        <w:rPr>
          <w:lang w:eastAsia="zh-CN"/>
        </w:rPr>
      </w:pPr>
      <w:r w:rsidRPr="009C566F">
        <w:rPr>
          <w:lang w:eastAsia="zh-CN"/>
        </w:rPr>
        <w:t>R4-2406613, LS on Parameters for 4400 to 4800 MHz of terrestrial component of IMT for sharing and compatibility studies in preparation for WRC-27, RAN4</w:t>
      </w:r>
    </w:p>
    <w:p w14:paraId="60DE5E68" w14:textId="39F01A50" w:rsidR="00F85A59" w:rsidRPr="009C566F" w:rsidRDefault="00F85A59" w:rsidP="00F85A59">
      <w:pPr>
        <w:pStyle w:val="ListParagraph"/>
        <w:numPr>
          <w:ilvl w:val="0"/>
          <w:numId w:val="5"/>
        </w:numPr>
        <w:ind w:firstLineChars="0"/>
      </w:pPr>
      <w:r w:rsidRPr="009C566F">
        <w:t xml:space="preserve">R4-2400333, Parameters of terrestrial component of IMT for sharing and compatibility studies in the </w:t>
      </w:r>
      <w:r w:rsidRPr="009C566F">
        <w:lastRenderedPageBreak/>
        <w:t xml:space="preserve">frequency bands 4 400-4 800 MHz, 7 125-8 400 MHz and 14.8-15.35 </w:t>
      </w:r>
      <w:proofErr w:type="gramStart"/>
      <w:r w:rsidRPr="009C566F">
        <w:t>GHz,ITU</w:t>
      </w:r>
      <w:proofErr w:type="gramEnd"/>
      <w:r w:rsidRPr="009C566F">
        <w:t>-R Working Party 5D</w:t>
      </w:r>
    </w:p>
    <w:sectPr w:rsidR="00F85A59" w:rsidRPr="009C566F" w:rsidSect="0042459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749CD" w14:textId="77777777" w:rsidR="0042459C" w:rsidRDefault="0042459C">
      <w:r>
        <w:separator/>
      </w:r>
    </w:p>
  </w:endnote>
  <w:endnote w:type="continuationSeparator" w:id="0">
    <w:p w14:paraId="04124B09" w14:textId="77777777" w:rsidR="0042459C" w:rsidRDefault="0042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905E6" w14:textId="77777777" w:rsidR="0042459C" w:rsidRDefault="0042459C">
      <w:r>
        <w:separator/>
      </w:r>
    </w:p>
  </w:footnote>
  <w:footnote w:type="continuationSeparator" w:id="0">
    <w:p w14:paraId="46D86511" w14:textId="77777777" w:rsidR="0042459C" w:rsidRDefault="00424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1B44" w14:textId="77777777" w:rsidR="00191788" w:rsidRDefault="001917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D71B2"/>
    <w:multiLevelType w:val="multilevel"/>
    <w:tmpl w:val="2B085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2787055">
    <w:abstractNumId w:val="9"/>
  </w:num>
  <w:num w:numId="2" w16cid:durableId="799998750">
    <w:abstractNumId w:val="2"/>
  </w:num>
  <w:num w:numId="3" w16cid:durableId="185294319">
    <w:abstractNumId w:val="12"/>
  </w:num>
  <w:num w:numId="4" w16cid:durableId="487332127">
    <w:abstractNumId w:val="8"/>
  </w:num>
  <w:num w:numId="5" w16cid:durableId="1076784244">
    <w:abstractNumId w:val="7"/>
  </w:num>
  <w:num w:numId="6" w16cid:durableId="1394742939">
    <w:abstractNumId w:val="14"/>
  </w:num>
  <w:num w:numId="7" w16cid:durableId="2059086331">
    <w:abstractNumId w:val="10"/>
  </w:num>
  <w:num w:numId="8" w16cid:durableId="585265898">
    <w:abstractNumId w:val="4"/>
  </w:num>
  <w:num w:numId="9" w16cid:durableId="1728072140">
    <w:abstractNumId w:val="3"/>
  </w:num>
  <w:num w:numId="10" w16cid:durableId="1864051730">
    <w:abstractNumId w:val="0"/>
  </w:num>
  <w:num w:numId="11" w16cid:durableId="1290436546">
    <w:abstractNumId w:val="1"/>
  </w:num>
  <w:num w:numId="12" w16cid:durableId="578293186">
    <w:abstractNumId w:val="13"/>
  </w:num>
  <w:num w:numId="13" w16cid:durableId="1874151125">
    <w:abstractNumId w:val="6"/>
  </w:num>
  <w:num w:numId="14" w16cid:durableId="831678169">
    <w:abstractNumId w:val="11"/>
  </w:num>
  <w:num w:numId="15" w16cid:durableId="208144515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4E8"/>
    <w:rsid w:val="00000AE4"/>
    <w:rsid w:val="00000D44"/>
    <w:rsid w:val="000013D5"/>
    <w:rsid w:val="00001504"/>
    <w:rsid w:val="00001893"/>
    <w:rsid w:val="000019D7"/>
    <w:rsid w:val="00001C20"/>
    <w:rsid w:val="00002A26"/>
    <w:rsid w:val="00002AC8"/>
    <w:rsid w:val="00002E4A"/>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1946"/>
    <w:rsid w:val="000125A3"/>
    <w:rsid w:val="0001277E"/>
    <w:rsid w:val="0001372B"/>
    <w:rsid w:val="00013837"/>
    <w:rsid w:val="00013D50"/>
    <w:rsid w:val="00013E41"/>
    <w:rsid w:val="0001446D"/>
    <w:rsid w:val="0001497B"/>
    <w:rsid w:val="00014B8A"/>
    <w:rsid w:val="00015119"/>
    <w:rsid w:val="0001674B"/>
    <w:rsid w:val="00016B1D"/>
    <w:rsid w:val="00016E26"/>
    <w:rsid w:val="000179D9"/>
    <w:rsid w:val="000206DE"/>
    <w:rsid w:val="00020BA1"/>
    <w:rsid w:val="00020C02"/>
    <w:rsid w:val="000210C6"/>
    <w:rsid w:val="00021929"/>
    <w:rsid w:val="000219F4"/>
    <w:rsid w:val="000223BB"/>
    <w:rsid w:val="00022C4F"/>
    <w:rsid w:val="00022D9C"/>
    <w:rsid w:val="00022E4A"/>
    <w:rsid w:val="00022F01"/>
    <w:rsid w:val="00022FC2"/>
    <w:rsid w:val="00024288"/>
    <w:rsid w:val="000248DF"/>
    <w:rsid w:val="00024CE4"/>
    <w:rsid w:val="00024D5C"/>
    <w:rsid w:val="0002504A"/>
    <w:rsid w:val="00025CB9"/>
    <w:rsid w:val="00025FAD"/>
    <w:rsid w:val="00026080"/>
    <w:rsid w:val="000260DA"/>
    <w:rsid w:val="000261C3"/>
    <w:rsid w:val="000265D3"/>
    <w:rsid w:val="00026BD3"/>
    <w:rsid w:val="00026E02"/>
    <w:rsid w:val="00027144"/>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801"/>
    <w:rsid w:val="00042A37"/>
    <w:rsid w:val="00042AAD"/>
    <w:rsid w:val="0004303C"/>
    <w:rsid w:val="00043768"/>
    <w:rsid w:val="000438F0"/>
    <w:rsid w:val="000439FE"/>
    <w:rsid w:val="00044091"/>
    <w:rsid w:val="000440F3"/>
    <w:rsid w:val="0004487A"/>
    <w:rsid w:val="00044980"/>
    <w:rsid w:val="00044C4F"/>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67C7"/>
    <w:rsid w:val="0005703A"/>
    <w:rsid w:val="000577C4"/>
    <w:rsid w:val="000578AB"/>
    <w:rsid w:val="00057B5A"/>
    <w:rsid w:val="0006041C"/>
    <w:rsid w:val="00060980"/>
    <w:rsid w:val="00060D7A"/>
    <w:rsid w:val="00061722"/>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BCB"/>
    <w:rsid w:val="00070DF8"/>
    <w:rsid w:val="00070FD4"/>
    <w:rsid w:val="0007249D"/>
    <w:rsid w:val="000734C8"/>
    <w:rsid w:val="00073D07"/>
    <w:rsid w:val="00073E81"/>
    <w:rsid w:val="00073F45"/>
    <w:rsid w:val="00074221"/>
    <w:rsid w:val="000747D9"/>
    <w:rsid w:val="00074DA5"/>
    <w:rsid w:val="00075326"/>
    <w:rsid w:val="00075C38"/>
    <w:rsid w:val="00076DAD"/>
    <w:rsid w:val="00077740"/>
    <w:rsid w:val="00077C81"/>
    <w:rsid w:val="0008168F"/>
    <w:rsid w:val="000816D1"/>
    <w:rsid w:val="000819EC"/>
    <w:rsid w:val="00081A30"/>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0882"/>
    <w:rsid w:val="000916ED"/>
    <w:rsid w:val="00091C3D"/>
    <w:rsid w:val="00091EC2"/>
    <w:rsid w:val="00091F24"/>
    <w:rsid w:val="00092932"/>
    <w:rsid w:val="00092FD2"/>
    <w:rsid w:val="00093173"/>
    <w:rsid w:val="00093762"/>
    <w:rsid w:val="0009446E"/>
    <w:rsid w:val="00094927"/>
    <w:rsid w:val="000950BE"/>
    <w:rsid w:val="000953BF"/>
    <w:rsid w:val="000955F9"/>
    <w:rsid w:val="0009614E"/>
    <w:rsid w:val="00096499"/>
    <w:rsid w:val="00096654"/>
    <w:rsid w:val="00096736"/>
    <w:rsid w:val="00096882"/>
    <w:rsid w:val="00096885"/>
    <w:rsid w:val="000969E9"/>
    <w:rsid w:val="00096AEC"/>
    <w:rsid w:val="00096E55"/>
    <w:rsid w:val="0009706A"/>
    <w:rsid w:val="00097FF0"/>
    <w:rsid w:val="000A0BFE"/>
    <w:rsid w:val="000A1C7B"/>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387"/>
    <w:rsid w:val="000B09AD"/>
    <w:rsid w:val="000B09D8"/>
    <w:rsid w:val="000B0CA0"/>
    <w:rsid w:val="000B0E5A"/>
    <w:rsid w:val="000B1238"/>
    <w:rsid w:val="000B1384"/>
    <w:rsid w:val="000B1403"/>
    <w:rsid w:val="000B15C9"/>
    <w:rsid w:val="000B1CD6"/>
    <w:rsid w:val="000B1E1B"/>
    <w:rsid w:val="000B281D"/>
    <w:rsid w:val="000B2827"/>
    <w:rsid w:val="000B32EC"/>
    <w:rsid w:val="000B3559"/>
    <w:rsid w:val="000B3ADF"/>
    <w:rsid w:val="000B3E7C"/>
    <w:rsid w:val="000B3ECE"/>
    <w:rsid w:val="000B3EF7"/>
    <w:rsid w:val="000B3F22"/>
    <w:rsid w:val="000B4173"/>
    <w:rsid w:val="000B4FD1"/>
    <w:rsid w:val="000B5363"/>
    <w:rsid w:val="000B5886"/>
    <w:rsid w:val="000B65FF"/>
    <w:rsid w:val="000B6930"/>
    <w:rsid w:val="000B6E72"/>
    <w:rsid w:val="000B6F00"/>
    <w:rsid w:val="000B6F0F"/>
    <w:rsid w:val="000B73A6"/>
    <w:rsid w:val="000B73B5"/>
    <w:rsid w:val="000B7709"/>
    <w:rsid w:val="000B7804"/>
    <w:rsid w:val="000B782C"/>
    <w:rsid w:val="000B7D5B"/>
    <w:rsid w:val="000B7F6C"/>
    <w:rsid w:val="000C011E"/>
    <w:rsid w:val="000C038A"/>
    <w:rsid w:val="000C04E4"/>
    <w:rsid w:val="000C06B5"/>
    <w:rsid w:val="000C0D6E"/>
    <w:rsid w:val="000C10E8"/>
    <w:rsid w:val="000C1139"/>
    <w:rsid w:val="000C1A92"/>
    <w:rsid w:val="000C1D79"/>
    <w:rsid w:val="000C2B43"/>
    <w:rsid w:val="000C2BF3"/>
    <w:rsid w:val="000C2D41"/>
    <w:rsid w:val="000C2FFB"/>
    <w:rsid w:val="000C3734"/>
    <w:rsid w:val="000C3E3A"/>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2539"/>
    <w:rsid w:val="000D306B"/>
    <w:rsid w:val="000D3524"/>
    <w:rsid w:val="000D3891"/>
    <w:rsid w:val="000D3A07"/>
    <w:rsid w:val="000D464D"/>
    <w:rsid w:val="000D4A75"/>
    <w:rsid w:val="000D4C5E"/>
    <w:rsid w:val="000D4D50"/>
    <w:rsid w:val="000D4DD0"/>
    <w:rsid w:val="000D6144"/>
    <w:rsid w:val="000D635D"/>
    <w:rsid w:val="000D66F4"/>
    <w:rsid w:val="000D7075"/>
    <w:rsid w:val="000D767D"/>
    <w:rsid w:val="000E050F"/>
    <w:rsid w:val="000E0529"/>
    <w:rsid w:val="000E0B95"/>
    <w:rsid w:val="000E0F5E"/>
    <w:rsid w:val="000E151D"/>
    <w:rsid w:val="000E1E11"/>
    <w:rsid w:val="000E1FA4"/>
    <w:rsid w:val="000E1FC9"/>
    <w:rsid w:val="000E3038"/>
    <w:rsid w:val="000E30D2"/>
    <w:rsid w:val="000E37E0"/>
    <w:rsid w:val="000E3A50"/>
    <w:rsid w:val="000E3B1F"/>
    <w:rsid w:val="000E3B72"/>
    <w:rsid w:val="000E4639"/>
    <w:rsid w:val="000E54D5"/>
    <w:rsid w:val="000E58D7"/>
    <w:rsid w:val="000E5B5E"/>
    <w:rsid w:val="000E63FA"/>
    <w:rsid w:val="000E6742"/>
    <w:rsid w:val="000E6BB2"/>
    <w:rsid w:val="000E6D82"/>
    <w:rsid w:val="000E722C"/>
    <w:rsid w:val="000E7452"/>
    <w:rsid w:val="000E7AEC"/>
    <w:rsid w:val="000F0154"/>
    <w:rsid w:val="000F0267"/>
    <w:rsid w:val="000F0840"/>
    <w:rsid w:val="000F167D"/>
    <w:rsid w:val="000F18F3"/>
    <w:rsid w:val="000F1B84"/>
    <w:rsid w:val="000F2354"/>
    <w:rsid w:val="000F2502"/>
    <w:rsid w:val="000F2517"/>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0AB4"/>
    <w:rsid w:val="0010112B"/>
    <w:rsid w:val="00101878"/>
    <w:rsid w:val="001020C3"/>
    <w:rsid w:val="001020C5"/>
    <w:rsid w:val="0010235F"/>
    <w:rsid w:val="00102426"/>
    <w:rsid w:val="00102691"/>
    <w:rsid w:val="0010287E"/>
    <w:rsid w:val="00102F3B"/>
    <w:rsid w:val="00103058"/>
    <w:rsid w:val="0010362A"/>
    <w:rsid w:val="00104457"/>
    <w:rsid w:val="00104736"/>
    <w:rsid w:val="00104E7E"/>
    <w:rsid w:val="00105386"/>
    <w:rsid w:val="0010608B"/>
    <w:rsid w:val="001061E2"/>
    <w:rsid w:val="0010620B"/>
    <w:rsid w:val="00106B3F"/>
    <w:rsid w:val="00106B47"/>
    <w:rsid w:val="00106BB3"/>
    <w:rsid w:val="001076ED"/>
    <w:rsid w:val="00107B27"/>
    <w:rsid w:val="00107C08"/>
    <w:rsid w:val="00107C51"/>
    <w:rsid w:val="001106A5"/>
    <w:rsid w:val="00110A86"/>
    <w:rsid w:val="00110D50"/>
    <w:rsid w:val="00110E11"/>
    <w:rsid w:val="00111686"/>
    <w:rsid w:val="001121F8"/>
    <w:rsid w:val="0011248C"/>
    <w:rsid w:val="00112602"/>
    <w:rsid w:val="0011268C"/>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07E"/>
    <w:rsid w:val="00122340"/>
    <w:rsid w:val="001225F1"/>
    <w:rsid w:val="00122698"/>
    <w:rsid w:val="00122873"/>
    <w:rsid w:val="00122A8F"/>
    <w:rsid w:val="00122D1D"/>
    <w:rsid w:val="00122EE5"/>
    <w:rsid w:val="001231D0"/>
    <w:rsid w:val="00123292"/>
    <w:rsid w:val="0012333F"/>
    <w:rsid w:val="00123845"/>
    <w:rsid w:val="001242B8"/>
    <w:rsid w:val="001247AD"/>
    <w:rsid w:val="00124F19"/>
    <w:rsid w:val="00124F6E"/>
    <w:rsid w:val="00125503"/>
    <w:rsid w:val="001258E4"/>
    <w:rsid w:val="00125F11"/>
    <w:rsid w:val="001262FA"/>
    <w:rsid w:val="0012631D"/>
    <w:rsid w:val="00126519"/>
    <w:rsid w:val="00126C73"/>
    <w:rsid w:val="00126E17"/>
    <w:rsid w:val="00126F43"/>
    <w:rsid w:val="00127900"/>
    <w:rsid w:val="00127F4A"/>
    <w:rsid w:val="00130309"/>
    <w:rsid w:val="00130590"/>
    <w:rsid w:val="00130908"/>
    <w:rsid w:val="00130A40"/>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44B8"/>
    <w:rsid w:val="00144892"/>
    <w:rsid w:val="00144E86"/>
    <w:rsid w:val="001453F3"/>
    <w:rsid w:val="00145B29"/>
    <w:rsid w:val="00145D43"/>
    <w:rsid w:val="0014648F"/>
    <w:rsid w:val="00146882"/>
    <w:rsid w:val="00146A2A"/>
    <w:rsid w:val="00146FF5"/>
    <w:rsid w:val="001471CF"/>
    <w:rsid w:val="001509D1"/>
    <w:rsid w:val="00150EA4"/>
    <w:rsid w:val="00150ED4"/>
    <w:rsid w:val="00151BD0"/>
    <w:rsid w:val="00151CF3"/>
    <w:rsid w:val="00151D3E"/>
    <w:rsid w:val="00151DE2"/>
    <w:rsid w:val="00152134"/>
    <w:rsid w:val="0015257B"/>
    <w:rsid w:val="001530E6"/>
    <w:rsid w:val="001531BE"/>
    <w:rsid w:val="00153331"/>
    <w:rsid w:val="001539DD"/>
    <w:rsid w:val="00153A95"/>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6FD9"/>
    <w:rsid w:val="001800CB"/>
    <w:rsid w:val="001806B6"/>
    <w:rsid w:val="0018154E"/>
    <w:rsid w:val="0018159C"/>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87C18"/>
    <w:rsid w:val="001903AB"/>
    <w:rsid w:val="001906A5"/>
    <w:rsid w:val="00190E40"/>
    <w:rsid w:val="00190E8D"/>
    <w:rsid w:val="00191788"/>
    <w:rsid w:val="00191C2D"/>
    <w:rsid w:val="00192C46"/>
    <w:rsid w:val="001933CD"/>
    <w:rsid w:val="00193611"/>
    <w:rsid w:val="001936FC"/>
    <w:rsid w:val="00193EB6"/>
    <w:rsid w:val="0019454E"/>
    <w:rsid w:val="00195A36"/>
    <w:rsid w:val="00195B04"/>
    <w:rsid w:val="001964DE"/>
    <w:rsid w:val="001966B1"/>
    <w:rsid w:val="00196F0B"/>
    <w:rsid w:val="0019708A"/>
    <w:rsid w:val="00197F65"/>
    <w:rsid w:val="00197F7B"/>
    <w:rsid w:val="001A0119"/>
    <w:rsid w:val="001A07B2"/>
    <w:rsid w:val="001A08CD"/>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41"/>
    <w:rsid w:val="001B2DB4"/>
    <w:rsid w:val="001B4A4A"/>
    <w:rsid w:val="001B4A80"/>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673"/>
    <w:rsid w:val="001C6787"/>
    <w:rsid w:val="001C67B7"/>
    <w:rsid w:val="001C6959"/>
    <w:rsid w:val="001C766D"/>
    <w:rsid w:val="001D0133"/>
    <w:rsid w:val="001D057E"/>
    <w:rsid w:val="001D0F12"/>
    <w:rsid w:val="001D0FF7"/>
    <w:rsid w:val="001D17F6"/>
    <w:rsid w:val="001D1B79"/>
    <w:rsid w:val="001D1E8A"/>
    <w:rsid w:val="001D2033"/>
    <w:rsid w:val="001D22F6"/>
    <w:rsid w:val="001D236C"/>
    <w:rsid w:val="001D2747"/>
    <w:rsid w:val="001D31B1"/>
    <w:rsid w:val="001D335F"/>
    <w:rsid w:val="001D39AC"/>
    <w:rsid w:val="001D3D2D"/>
    <w:rsid w:val="001D430C"/>
    <w:rsid w:val="001D438B"/>
    <w:rsid w:val="001D47FD"/>
    <w:rsid w:val="001D492D"/>
    <w:rsid w:val="001D4D09"/>
    <w:rsid w:val="001D52E7"/>
    <w:rsid w:val="001D54D2"/>
    <w:rsid w:val="001D595F"/>
    <w:rsid w:val="001D5B45"/>
    <w:rsid w:val="001D5D98"/>
    <w:rsid w:val="001D66CA"/>
    <w:rsid w:val="001D710E"/>
    <w:rsid w:val="001E0537"/>
    <w:rsid w:val="001E09EB"/>
    <w:rsid w:val="001E0E51"/>
    <w:rsid w:val="001E153B"/>
    <w:rsid w:val="001E1B00"/>
    <w:rsid w:val="001E2038"/>
    <w:rsid w:val="001E2132"/>
    <w:rsid w:val="001E227D"/>
    <w:rsid w:val="001E282A"/>
    <w:rsid w:val="001E29FD"/>
    <w:rsid w:val="001E303F"/>
    <w:rsid w:val="001E31A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1F6"/>
    <w:rsid w:val="001F12F3"/>
    <w:rsid w:val="001F171A"/>
    <w:rsid w:val="001F1CBF"/>
    <w:rsid w:val="001F21FB"/>
    <w:rsid w:val="001F2BC6"/>
    <w:rsid w:val="001F2BC9"/>
    <w:rsid w:val="001F3049"/>
    <w:rsid w:val="001F3900"/>
    <w:rsid w:val="001F3DD7"/>
    <w:rsid w:val="001F3F19"/>
    <w:rsid w:val="001F483E"/>
    <w:rsid w:val="001F4B22"/>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092"/>
    <w:rsid w:val="00207330"/>
    <w:rsid w:val="00207BE5"/>
    <w:rsid w:val="002102CD"/>
    <w:rsid w:val="00210797"/>
    <w:rsid w:val="00210D48"/>
    <w:rsid w:val="00210E35"/>
    <w:rsid w:val="00210F62"/>
    <w:rsid w:val="00211043"/>
    <w:rsid w:val="002119F0"/>
    <w:rsid w:val="0021232E"/>
    <w:rsid w:val="00212627"/>
    <w:rsid w:val="00212A40"/>
    <w:rsid w:val="00212AFF"/>
    <w:rsid w:val="00214011"/>
    <w:rsid w:val="00214514"/>
    <w:rsid w:val="00215BB5"/>
    <w:rsid w:val="00216076"/>
    <w:rsid w:val="0021666B"/>
    <w:rsid w:val="00216A90"/>
    <w:rsid w:val="002170B4"/>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8C6"/>
    <w:rsid w:val="00224E36"/>
    <w:rsid w:val="00224ECE"/>
    <w:rsid w:val="00225126"/>
    <w:rsid w:val="0022589D"/>
    <w:rsid w:val="00225C57"/>
    <w:rsid w:val="0022613A"/>
    <w:rsid w:val="00226596"/>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33"/>
    <w:rsid w:val="00237992"/>
    <w:rsid w:val="002401F4"/>
    <w:rsid w:val="0024027B"/>
    <w:rsid w:val="0024034B"/>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67DE"/>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3DB"/>
    <w:rsid w:val="00271648"/>
    <w:rsid w:val="00271672"/>
    <w:rsid w:val="002716CF"/>
    <w:rsid w:val="00271BDE"/>
    <w:rsid w:val="0027242A"/>
    <w:rsid w:val="002728E4"/>
    <w:rsid w:val="00272D05"/>
    <w:rsid w:val="00272E27"/>
    <w:rsid w:val="002730DE"/>
    <w:rsid w:val="00273785"/>
    <w:rsid w:val="00273D55"/>
    <w:rsid w:val="00274757"/>
    <w:rsid w:val="00274907"/>
    <w:rsid w:val="00274B4E"/>
    <w:rsid w:val="002750BA"/>
    <w:rsid w:val="00275D12"/>
    <w:rsid w:val="0027618D"/>
    <w:rsid w:val="002762E1"/>
    <w:rsid w:val="00276468"/>
    <w:rsid w:val="002771A4"/>
    <w:rsid w:val="00277834"/>
    <w:rsid w:val="00277AC1"/>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2A2"/>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5FB0"/>
    <w:rsid w:val="00296391"/>
    <w:rsid w:val="00296A60"/>
    <w:rsid w:val="00296A7C"/>
    <w:rsid w:val="002972E8"/>
    <w:rsid w:val="002975B5"/>
    <w:rsid w:val="002A018F"/>
    <w:rsid w:val="002A04A1"/>
    <w:rsid w:val="002A0626"/>
    <w:rsid w:val="002A0905"/>
    <w:rsid w:val="002A0AD1"/>
    <w:rsid w:val="002A0D3F"/>
    <w:rsid w:val="002A18B2"/>
    <w:rsid w:val="002A191F"/>
    <w:rsid w:val="002A1AD1"/>
    <w:rsid w:val="002A26F8"/>
    <w:rsid w:val="002A27EB"/>
    <w:rsid w:val="002A2856"/>
    <w:rsid w:val="002A28F3"/>
    <w:rsid w:val="002A2F8F"/>
    <w:rsid w:val="002A3575"/>
    <w:rsid w:val="002A363B"/>
    <w:rsid w:val="002A39FC"/>
    <w:rsid w:val="002A3C77"/>
    <w:rsid w:val="002A4027"/>
    <w:rsid w:val="002A4938"/>
    <w:rsid w:val="002A4BCA"/>
    <w:rsid w:val="002A53CB"/>
    <w:rsid w:val="002A56C5"/>
    <w:rsid w:val="002A5884"/>
    <w:rsid w:val="002A5991"/>
    <w:rsid w:val="002A5C2F"/>
    <w:rsid w:val="002A5F1D"/>
    <w:rsid w:val="002A5F2C"/>
    <w:rsid w:val="002A64A5"/>
    <w:rsid w:val="002A69B2"/>
    <w:rsid w:val="002A69C8"/>
    <w:rsid w:val="002A6B2F"/>
    <w:rsid w:val="002A6D62"/>
    <w:rsid w:val="002A7446"/>
    <w:rsid w:val="002A77A6"/>
    <w:rsid w:val="002B0615"/>
    <w:rsid w:val="002B0CB3"/>
    <w:rsid w:val="002B199D"/>
    <w:rsid w:val="002B1D92"/>
    <w:rsid w:val="002B23EE"/>
    <w:rsid w:val="002B26B7"/>
    <w:rsid w:val="002B2BE4"/>
    <w:rsid w:val="002B3DE6"/>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32"/>
    <w:rsid w:val="002C22ED"/>
    <w:rsid w:val="002C240E"/>
    <w:rsid w:val="002C2D8C"/>
    <w:rsid w:val="002C33EB"/>
    <w:rsid w:val="002C3592"/>
    <w:rsid w:val="002C3A7A"/>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700"/>
    <w:rsid w:val="002F58C9"/>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3621"/>
    <w:rsid w:val="0030424F"/>
    <w:rsid w:val="0030427A"/>
    <w:rsid w:val="00304D73"/>
    <w:rsid w:val="00305321"/>
    <w:rsid w:val="00305409"/>
    <w:rsid w:val="00305424"/>
    <w:rsid w:val="003054DF"/>
    <w:rsid w:val="00305BDC"/>
    <w:rsid w:val="003060DC"/>
    <w:rsid w:val="00306D6F"/>
    <w:rsid w:val="00306F44"/>
    <w:rsid w:val="0030782C"/>
    <w:rsid w:val="0030790B"/>
    <w:rsid w:val="00307BAB"/>
    <w:rsid w:val="00307E64"/>
    <w:rsid w:val="00307F7D"/>
    <w:rsid w:val="00310C36"/>
    <w:rsid w:val="00311020"/>
    <w:rsid w:val="00311EAB"/>
    <w:rsid w:val="00311F98"/>
    <w:rsid w:val="003128FE"/>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84"/>
    <w:rsid w:val="00321AE3"/>
    <w:rsid w:val="00321EC2"/>
    <w:rsid w:val="00322026"/>
    <w:rsid w:val="0032240B"/>
    <w:rsid w:val="003226DD"/>
    <w:rsid w:val="00322803"/>
    <w:rsid w:val="00323BCE"/>
    <w:rsid w:val="00324620"/>
    <w:rsid w:val="003248DB"/>
    <w:rsid w:val="00324AF4"/>
    <w:rsid w:val="00324D89"/>
    <w:rsid w:val="0032598C"/>
    <w:rsid w:val="003259D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BDB"/>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4B78"/>
    <w:rsid w:val="0034540B"/>
    <w:rsid w:val="00345B7F"/>
    <w:rsid w:val="00345F76"/>
    <w:rsid w:val="00346618"/>
    <w:rsid w:val="0034664B"/>
    <w:rsid w:val="00346816"/>
    <w:rsid w:val="003471A8"/>
    <w:rsid w:val="00347398"/>
    <w:rsid w:val="00347DC4"/>
    <w:rsid w:val="00350259"/>
    <w:rsid w:val="0035042B"/>
    <w:rsid w:val="003504E6"/>
    <w:rsid w:val="00350691"/>
    <w:rsid w:val="0035104E"/>
    <w:rsid w:val="0035163A"/>
    <w:rsid w:val="003522D9"/>
    <w:rsid w:val="0035261B"/>
    <w:rsid w:val="003528DF"/>
    <w:rsid w:val="00353720"/>
    <w:rsid w:val="00353756"/>
    <w:rsid w:val="003541F6"/>
    <w:rsid w:val="003543FC"/>
    <w:rsid w:val="00354B45"/>
    <w:rsid w:val="00355428"/>
    <w:rsid w:val="00355499"/>
    <w:rsid w:val="00355DBD"/>
    <w:rsid w:val="00355F2B"/>
    <w:rsid w:val="00355FBF"/>
    <w:rsid w:val="0035622B"/>
    <w:rsid w:val="00356420"/>
    <w:rsid w:val="00357084"/>
    <w:rsid w:val="003571A8"/>
    <w:rsid w:val="003573AC"/>
    <w:rsid w:val="00357719"/>
    <w:rsid w:val="00357970"/>
    <w:rsid w:val="003605B5"/>
    <w:rsid w:val="003607F6"/>
    <w:rsid w:val="00360914"/>
    <w:rsid w:val="00360D68"/>
    <w:rsid w:val="00360EB5"/>
    <w:rsid w:val="0036129C"/>
    <w:rsid w:val="0036173C"/>
    <w:rsid w:val="00361F2C"/>
    <w:rsid w:val="00362DA8"/>
    <w:rsid w:val="0036350B"/>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0CF"/>
    <w:rsid w:val="003802A4"/>
    <w:rsid w:val="00380778"/>
    <w:rsid w:val="00380833"/>
    <w:rsid w:val="00380A36"/>
    <w:rsid w:val="00380C9A"/>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DE4"/>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3E3F"/>
    <w:rsid w:val="0039413F"/>
    <w:rsid w:val="00394429"/>
    <w:rsid w:val="0039462B"/>
    <w:rsid w:val="00394915"/>
    <w:rsid w:val="00394BAE"/>
    <w:rsid w:val="00395A60"/>
    <w:rsid w:val="0039606E"/>
    <w:rsid w:val="003961D0"/>
    <w:rsid w:val="003969CE"/>
    <w:rsid w:val="00397900"/>
    <w:rsid w:val="0039795D"/>
    <w:rsid w:val="00397DDE"/>
    <w:rsid w:val="003A01C8"/>
    <w:rsid w:val="003A0228"/>
    <w:rsid w:val="003A0237"/>
    <w:rsid w:val="003A0CBF"/>
    <w:rsid w:val="003A21C7"/>
    <w:rsid w:val="003A23CF"/>
    <w:rsid w:val="003A272B"/>
    <w:rsid w:val="003A2ACB"/>
    <w:rsid w:val="003A2D9E"/>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1362"/>
    <w:rsid w:val="003B25F6"/>
    <w:rsid w:val="003B2BC0"/>
    <w:rsid w:val="003B360E"/>
    <w:rsid w:val="003B397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CB1"/>
    <w:rsid w:val="003B7F4A"/>
    <w:rsid w:val="003B7FA8"/>
    <w:rsid w:val="003C0547"/>
    <w:rsid w:val="003C0697"/>
    <w:rsid w:val="003C10AD"/>
    <w:rsid w:val="003C117D"/>
    <w:rsid w:val="003C25F4"/>
    <w:rsid w:val="003C2F2D"/>
    <w:rsid w:val="003C39F7"/>
    <w:rsid w:val="003C3AD3"/>
    <w:rsid w:val="003C3BCD"/>
    <w:rsid w:val="003C513C"/>
    <w:rsid w:val="003C52CB"/>
    <w:rsid w:val="003C58E3"/>
    <w:rsid w:val="003C5C64"/>
    <w:rsid w:val="003C5EAB"/>
    <w:rsid w:val="003C6272"/>
    <w:rsid w:val="003C6355"/>
    <w:rsid w:val="003C65C7"/>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4D2"/>
    <w:rsid w:val="003D4702"/>
    <w:rsid w:val="003D4934"/>
    <w:rsid w:val="003D49FF"/>
    <w:rsid w:val="003D4C79"/>
    <w:rsid w:val="003D57FC"/>
    <w:rsid w:val="003D582F"/>
    <w:rsid w:val="003D5A97"/>
    <w:rsid w:val="003D5EAF"/>
    <w:rsid w:val="003D6851"/>
    <w:rsid w:val="003D6937"/>
    <w:rsid w:val="003D6BE8"/>
    <w:rsid w:val="003D729D"/>
    <w:rsid w:val="003D72B4"/>
    <w:rsid w:val="003D7C1F"/>
    <w:rsid w:val="003E0097"/>
    <w:rsid w:val="003E02DD"/>
    <w:rsid w:val="003E0562"/>
    <w:rsid w:val="003E06F2"/>
    <w:rsid w:val="003E08B6"/>
    <w:rsid w:val="003E14CC"/>
    <w:rsid w:val="003E1822"/>
    <w:rsid w:val="003E1A36"/>
    <w:rsid w:val="003E1B71"/>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4A6"/>
    <w:rsid w:val="003E759D"/>
    <w:rsid w:val="003E773B"/>
    <w:rsid w:val="003E7E1A"/>
    <w:rsid w:val="003F02E0"/>
    <w:rsid w:val="003F0319"/>
    <w:rsid w:val="003F0870"/>
    <w:rsid w:val="003F08EC"/>
    <w:rsid w:val="003F09F5"/>
    <w:rsid w:val="003F0D82"/>
    <w:rsid w:val="003F11D2"/>
    <w:rsid w:val="003F13E2"/>
    <w:rsid w:val="003F171B"/>
    <w:rsid w:val="003F1A71"/>
    <w:rsid w:val="003F290E"/>
    <w:rsid w:val="003F2AB5"/>
    <w:rsid w:val="003F2B7F"/>
    <w:rsid w:val="003F3408"/>
    <w:rsid w:val="003F5514"/>
    <w:rsid w:val="003F5B38"/>
    <w:rsid w:val="003F5B61"/>
    <w:rsid w:val="003F5EA2"/>
    <w:rsid w:val="003F5F1C"/>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730"/>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C40"/>
    <w:rsid w:val="004166B6"/>
    <w:rsid w:val="0041675A"/>
    <w:rsid w:val="00416781"/>
    <w:rsid w:val="00416B12"/>
    <w:rsid w:val="00416C84"/>
    <w:rsid w:val="0041778A"/>
    <w:rsid w:val="00417828"/>
    <w:rsid w:val="00417EEB"/>
    <w:rsid w:val="00417F26"/>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2DB"/>
    <w:rsid w:val="004237FC"/>
    <w:rsid w:val="00423850"/>
    <w:rsid w:val="004242F1"/>
    <w:rsid w:val="0042459C"/>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191C"/>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29F"/>
    <w:rsid w:val="00444360"/>
    <w:rsid w:val="0044450A"/>
    <w:rsid w:val="0044502B"/>
    <w:rsid w:val="00445D92"/>
    <w:rsid w:val="0044634D"/>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5A6"/>
    <w:rsid w:val="00461822"/>
    <w:rsid w:val="00461D65"/>
    <w:rsid w:val="00461E4A"/>
    <w:rsid w:val="0046284C"/>
    <w:rsid w:val="00462895"/>
    <w:rsid w:val="004628B0"/>
    <w:rsid w:val="00462DE2"/>
    <w:rsid w:val="0046355F"/>
    <w:rsid w:val="00463CC4"/>
    <w:rsid w:val="004643A6"/>
    <w:rsid w:val="0046441E"/>
    <w:rsid w:val="004659CD"/>
    <w:rsid w:val="00465ACD"/>
    <w:rsid w:val="004665CA"/>
    <w:rsid w:val="004675A1"/>
    <w:rsid w:val="00467609"/>
    <w:rsid w:val="004710E7"/>
    <w:rsid w:val="0047117C"/>
    <w:rsid w:val="004711B9"/>
    <w:rsid w:val="00471E94"/>
    <w:rsid w:val="004721AE"/>
    <w:rsid w:val="00472A11"/>
    <w:rsid w:val="00472DB9"/>
    <w:rsid w:val="004735B5"/>
    <w:rsid w:val="004740D7"/>
    <w:rsid w:val="004740EC"/>
    <w:rsid w:val="004743F1"/>
    <w:rsid w:val="004746F7"/>
    <w:rsid w:val="00474955"/>
    <w:rsid w:val="00474A26"/>
    <w:rsid w:val="00474AF9"/>
    <w:rsid w:val="00474E97"/>
    <w:rsid w:val="00475581"/>
    <w:rsid w:val="00475714"/>
    <w:rsid w:val="00476194"/>
    <w:rsid w:val="0047633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4DFE"/>
    <w:rsid w:val="004855D4"/>
    <w:rsid w:val="004857EC"/>
    <w:rsid w:val="00485CC5"/>
    <w:rsid w:val="00485D90"/>
    <w:rsid w:val="00485FEB"/>
    <w:rsid w:val="004875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486"/>
    <w:rsid w:val="004A05A5"/>
    <w:rsid w:val="004A0EEB"/>
    <w:rsid w:val="004A1561"/>
    <w:rsid w:val="004A1935"/>
    <w:rsid w:val="004A1BD6"/>
    <w:rsid w:val="004A1F3A"/>
    <w:rsid w:val="004A1F9E"/>
    <w:rsid w:val="004A287C"/>
    <w:rsid w:val="004A310C"/>
    <w:rsid w:val="004A32E0"/>
    <w:rsid w:val="004A37C1"/>
    <w:rsid w:val="004A45F3"/>
    <w:rsid w:val="004A4A37"/>
    <w:rsid w:val="004A4FC1"/>
    <w:rsid w:val="004A52BB"/>
    <w:rsid w:val="004A5CE6"/>
    <w:rsid w:val="004A60DA"/>
    <w:rsid w:val="004A64F6"/>
    <w:rsid w:val="004A65C6"/>
    <w:rsid w:val="004A6E59"/>
    <w:rsid w:val="004A74CB"/>
    <w:rsid w:val="004A787D"/>
    <w:rsid w:val="004A79CB"/>
    <w:rsid w:val="004A7A3C"/>
    <w:rsid w:val="004A7F9F"/>
    <w:rsid w:val="004B0BCD"/>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C40"/>
    <w:rsid w:val="004B7EEB"/>
    <w:rsid w:val="004C0461"/>
    <w:rsid w:val="004C049D"/>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0F1"/>
    <w:rsid w:val="004C6233"/>
    <w:rsid w:val="004C6EC2"/>
    <w:rsid w:val="004C7778"/>
    <w:rsid w:val="004C7A5B"/>
    <w:rsid w:val="004D0A8A"/>
    <w:rsid w:val="004D0AC4"/>
    <w:rsid w:val="004D159B"/>
    <w:rsid w:val="004D1ACE"/>
    <w:rsid w:val="004D1D74"/>
    <w:rsid w:val="004D24B2"/>
    <w:rsid w:val="004D25C7"/>
    <w:rsid w:val="004D26B4"/>
    <w:rsid w:val="004D3D71"/>
    <w:rsid w:val="004D3E3E"/>
    <w:rsid w:val="004D3F49"/>
    <w:rsid w:val="004D43FD"/>
    <w:rsid w:val="004D4F35"/>
    <w:rsid w:val="004D517C"/>
    <w:rsid w:val="004D5738"/>
    <w:rsid w:val="004D5B50"/>
    <w:rsid w:val="004D60BF"/>
    <w:rsid w:val="004D69BF"/>
    <w:rsid w:val="004D7001"/>
    <w:rsid w:val="004D75D2"/>
    <w:rsid w:val="004D7A99"/>
    <w:rsid w:val="004D7B0D"/>
    <w:rsid w:val="004E03BC"/>
    <w:rsid w:val="004E0549"/>
    <w:rsid w:val="004E067E"/>
    <w:rsid w:val="004E06C6"/>
    <w:rsid w:val="004E0D8C"/>
    <w:rsid w:val="004E0E01"/>
    <w:rsid w:val="004E18A5"/>
    <w:rsid w:val="004E292D"/>
    <w:rsid w:val="004E2AFB"/>
    <w:rsid w:val="004E2D42"/>
    <w:rsid w:val="004E30EB"/>
    <w:rsid w:val="004E3661"/>
    <w:rsid w:val="004E38DC"/>
    <w:rsid w:val="004E3A39"/>
    <w:rsid w:val="004E3BD3"/>
    <w:rsid w:val="004E3BDC"/>
    <w:rsid w:val="004E466D"/>
    <w:rsid w:val="004E4762"/>
    <w:rsid w:val="004E4CC4"/>
    <w:rsid w:val="004E58D0"/>
    <w:rsid w:val="004E5D9F"/>
    <w:rsid w:val="004E601B"/>
    <w:rsid w:val="004E6594"/>
    <w:rsid w:val="004E6D30"/>
    <w:rsid w:val="004F0D7B"/>
    <w:rsid w:val="004F165A"/>
    <w:rsid w:val="004F1F7D"/>
    <w:rsid w:val="004F1FD7"/>
    <w:rsid w:val="004F2414"/>
    <w:rsid w:val="004F338E"/>
    <w:rsid w:val="004F386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76A"/>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C"/>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316"/>
    <w:rsid w:val="00527A5E"/>
    <w:rsid w:val="00527FE6"/>
    <w:rsid w:val="005300C8"/>
    <w:rsid w:val="0053090D"/>
    <w:rsid w:val="00530CF2"/>
    <w:rsid w:val="005310D7"/>
    <w:rsid w:val="00531A85"/>
    <w:rsid w:val="00532036"/>
    <w:rsid w:val="00532224"/>
    <w:rsid w:val="00532BC8"/>
    <w:rsid w:val="00532D71"/>
    <w:rsid w:val="00533D8E"/>
    <w:rsid w:val="005342D4"/>
    <w:rsid w:val="0053456F"/>
    <w:rsid w:val="00534608"/>
    <w:rsid w:val="00534773"/>
    <w:rsid w:val="005348EC"/>
    <w:rsid w:val="00534B7B"/>
    <w:rsid w:val="00534C53"/>
    <w:rsid w:val="0053505D"/>
    <w:rsid w:val="00535695"/>
    <w:rsid w:val="00535D5C"/>
    <w:rsid w:val="00535E5C"/>
    <w:rsid w:val="00535EAB"/>
    <w:rsid w:val="0053607D"/>
    <w:rsid w:val="00536BC8"/>
    <w:rsid w:val="00536EB6"/>
    <w:rsid w:val="00536F45"/>
    <w:rsid w:val="00536F88"/>
    <w:rsid w:val="0054019D"/>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D2"/>
    <w:rsid w:val="0054537B"/>
    <w:rsid w:val="00546334"/>
    <w:rsid w:val="00546A97"/>
    <w:rsid w:val="00546B67"/>
    <w:rsid w:val="00547507"/>
    <w:rsid w:val="00547AC3"/>
    <w:rsid w:val="00547BF2"/>
    <w:rsid w:val="005501C8"/>
    <w:rsid w:val="0055029C"/>
    <w:rsid w:val="00550807"/>
    <w:rsid w:val="0055082C"/>
    <w:rsid w:val="0055096D"/>
    <w:rsid w:val="00551613"/>
    <w:rsid w:val="00551616"/>
    <w:rsid w:val="005517F8"/>
    <w:rsid w:val="00551A11"/>
    <w:rsid w:val="00552022"/>
    <w:rsid w:val="00552267"/>
    <w:rsid w:val="00552D9D"/>
    <w:rsid w:val="00552DBC"/>
    <w:rsid w:val="00552ED8"/>
    <w:rsid w:val="00553A97"/>
    <w:rsid w:val="00553C69"/>
    <w:rsid w:val="005546B6"/>
    <w:rsid w:val="00554AB7"/>
    <w:rsid w:val="00554B5E"/>
    <w:rsid w:val="00555736"/>
    <w:rsid w:val="00557BB1"/>
    <w:rsid w:val="00557F23"/>
    <w:rsid w:val="00560015"/>
    <w:rsid w:val="00560222"/>
    <w:rsid w:val="005613A7"/>
    <w:rsid w:val="005614DD"/>
    <w:rsid w:val="00561735"/>
    <w:rsid w:val="00561840"/>
    <w:rsid w:val="005618B1"/>
    <w:rsid w:val="00561D1D"/>
    <w:rsid w:val="0056217D"/>
    <w:rsid w:val="00562336"/>
    <w:rsid w:val="005624A9"/>
    <w:rsid w:val="00562670"/>
    <w:rsid w:val="005626A4"/>
    <w:rsid w:val="00562F99"/>
    <w:rsid w:val="005631ED"/>
    <w:rsid w:val="005638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877"/>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616"/>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1D4B"/>
    <w:rsid w:val="005921CE"/>
    <w:rsid w:val="00592782"/>
    <w:rsid w:val="00592D74"/>
    <w:rsid w:val="005932A8"/>
    <w:rsid w:val="00593427"/>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493"/>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041"/>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9B"/>
    <w:rsid w:val="005C28C3"/>
    <w:rsid w:val="005C2DB6"/>
    <w:rsid w:val="005C2E49"/>
    <w:rsid w:val="005C3114"/>
    <w:rsid w:val="005C322F"/>
    <w:rsid w:val="005C35AA"/>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C2C"/>
    <w:rsid w:val="005D1E96"/>
    <w:rsid w:val="005D3004"/>
    <w:rsid w:val="005D35CD"/>
    <w:rsid w:val="005D3980"/>
    <w:rsid w:val="005D3A39"/>
    <w:rsid w:val="005D44AF"/>
    <w:rsid w:val="005D4C2F"/>
    <w:rsid w:val="005D53E5"/>
    <w:rsid w:val="005D5B0F"/>
    <w:rsid w:val="005D60A3"/>
    <w:rsid w:val="005D64FC"/>
    <w:rsid w:val="005D6ABF"/>
    <w:rsid w:val="005D6C7A"/>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7CD"/>
    <w:rsid w:val="005E4FA9"/>
    <w:rsid w:val="005E50EB"/>
    <w:rsid w:val="005E58CA"/>
    <w:rsid w:val="005E6123"/>
    <w:rsid w:val="005E635B"/>
    <w:rsid w:val="005E70E0"/>
    <w:rsid w:val="005E7F0A"/>
    <w:rsid w:val="005F0C01"/>
    <w:rsid w:val="005F0C72"/>
    <w:rsid w:val="005F1309"/>
    <w:rsid w:val="005F1887"/>
    <w:rsid w:val="005F18E1"/>
    <w:rsid w:val="005F1E11"/>
    <w:rsid w:val="005F1E92"/>
    <w:rsid w:val="005F2FD2"/>
    <w:rsid w:val="005F31E6"/>
    <w:rsid w:val="005F3A98"/>
    <w:rsid w:val="005F4055"/>
    <w:rsid w:val="005F457B"/>
    <w:rsid w:val="005F458C"/>
    <w:rsid w:val="005F5138"/>
    <w:rsid w:val="005F532A"/>
    <w:rsid w:val="005F5E83"/>
    <w:rsid w:val="005F5F21"/>
    <w:rsid w:val="005F6147"/>
    <w:rsid w:val="005F69EB"/>
    <w:rsid w:val="005F7145"/>
    <w:rsid w:val="005F7DA9"/>
    <w:rsid w:val="00600288"/>
    <w:rsid w:val="006003F3"/>
    <w:rsid w:val="006006B7"/>
    <w:rsid w:val="006006D4"/>
    <w:rsid w:val="00600E14"/>
    <w:rsid w:val="006016FE"/>
    <w:rsid w:val="00601CF9"/>
    <w:rsid w:val="006021A4"/>
    <w:rsid w:val="00602658"/>
    <w:rsid w:val="00602758"/>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303"/>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1F71"/>
    <w:rsid w:val="00622646"/>
    <w:rsid w:val="00622694"/>
    <w:rsid w:val="00622766"/>
    <w:rsid w:val="00622A07"/>
    <w:rsid w:val="00622C79"/>
    <w:rsid w:val="00623358"/>
    <w:rsid w:val="00623722"/>
    <w:rsid w:val="0062372E"/>
    <w:rsid w:val="00623FE0"/>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3FDA"/>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2FE6"/>
    <w:rsid w:val="006430AE"/>
    <w:rsid w:val="00643102"/>
    <w:rsid w:val="00643198"/>
    <w:rsid w:val="006432BF"/>
    <w:rsid w:val="00644985"/>
    <w:rsid w:val="00644B50"/>
    <w:rsid w:val="006455B4"/>
    <w:rsid w:val="0064617A"/>
    <w:rsid w:val="006466BA"/>
    <w:rsid w:val="00646B72"/>
    <w:rsid w:val="00646C68"/>
    <w:rsid w:val="00650036"/>
    <w:rsid w:val="00650680"/>
    <w:rsid w:val="0065124E"/>
    <w:rsid w:val="006528F5"/>
    <w:rsid w:val="006533C2"/>
    <w:rsid w:val="00653B3F"/>
    <w:rsid w:val="00653F0E"/>
    <w:rsid w:val="0065420E"/>
    <w:rsid w:val="00654465"/>
    <w:rsid w:val="0065582F"/>
    <w:rsid w:val="00655C70"/>
    <w:rsid w:val="00655CB5"/>
    <w:rsid w:val="00655E37"/>
    <w:rsid w:val="00655EA9"/>
    <w:rsid w:val="0065616B"/>
    <w:rsid w:val="0066074A"/>
    <w:rsid w:val="00660B78"/>
    <w:rsid w:val="00661375"/>
    <w:rsid w:val="00661A03"/>
    <w:rsid w:val="00662762"/>
    <w:rsid w:val="00662A73"/>
    <w:rsid w:val="00662E04"/>
    <w:rsid w:val="00662F25"/>
    <w:rsid w:val="0066385D"/>
    <w:rsid w:val="00664633"/>
    <w:rsid w:val="006649B8"/>
    <w:rsid w:val="00664B95"/>
    <w:rsid w:val="00664ECE"/>
    <w:rsid w:val="006661F5"/>
    <w:rsid w:val="00666719"/>
    <w:rsid w:val="00666E40"/>
    <w:rsid w:val="00667690"/>
    <w:rsid w:val="00667A59"/>
    <w:rsid w:val="00667C7D"/>
    <w:rsid w:val="00670F9D"/>
    <w:rsid w:val="006718B5"/>
    <w:rsid w:val="00671C6B"/>
    <w:rsid w:val="00671FC2"/>
    <w:rsid w:val="00672E17"/>
    <w:rsid w:val="0067308E"/>
    <w:rsid w:val="00673545"/>
    <w:rsid w:val="00673E5B"/>
    <w:rsid w:val="0067507A"/>
    <w:rsid w:val="00675B65"/>
    <w:rsid w:val="00675C9B"/>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5325"/>
    <w:rsid w:val="006856AA"/>
    <w:rsid w:val="00685B62"/>
    <w:rsid w:val="00686532"/>
    <w:rsid w:val="00686555"/>
    <w:rsid w:val="00687298"/>
    <w:rsid w:val="006908E8"/>
    <w:rsid w:val="00691452"/>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298"/>
    <w:rsid w:val="006A1659"/>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B7F92"/>
    <w:rsid w:val="006C04E2"/>
    <w:rsid w:val="006C089F"/>
    <w:rsid w:val="006C24F1"/>
    <w:rsid w:val="006C269F"/>
    <w:rsid w:val="006C3120"/>
    <w:rsid w:val="006C3C3B"/>
    <w:rsid w:val="006C41F3"/>
    <w:rsid w:val="006C423B"/>
    <w:rsid w:val="006C48A8"/>
    <w:rsid w:val="006C4BD6"/>
    <w:rsid w:val="006C4C05"/>
    <w:rsid w:val="006C4E38"/>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6A3"/>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4647"/>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822"/>
    <w:rsid w:val="00702B44"/>
    <w:rsid w:val="00703703"/>
    <w:rsid w:val="007038C8"/>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3823"/>
    <w:rsid w:val="00714FB1"/>
    <w:rsid w:val="00715C0D"/>
    <w:rsid w:val="007162F2"/>
    <w:rsid w:val="00716481"/>
    <w:rsid w:val="00716522"/>
    <w:rsid w:val="00717176"/>
    <w:rsid w:val="007175E3"/>
    <w:rsid w:val="007202D6"/>
    <w:rsid w:val="0072033A"/>
    <w:rsid w:val="00721253"/>
    <w:rsid w:val="0072128C"/>
    <w:rsid w:val="007219AB"/>
    <w:rsid w:val="007228E9"/>
    <w:rsid w:val="00722BBB"/>
    <w:rsid w:val="00723576"/>
    <w:rsid w:val="00723C74"/>
    <w:rsid w:val="00724159"/>
    <w:rsid w:val="00725DF5"/>
    <w:rsid w:val="00726220"/>
    <w:rsid w:val="00726F70"/>
    <w:rsid w:val="007274AF"/>
    <w:rsid w:val="00730879"/>
    <w:rsid w:val="00731729"/>
    <w:rsid w:val="00731A6A"/>
    <w:rsid w:val="00732550"/>
    <w:rsid w:val="00732D7F"/>
    <w:rsid w:val="00732FC9"/>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821"/>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346"/>
    <w:rsid w:val="00742443"/>
    <w:rsid w:val="00742772"/>
    <w:rsid w:val="00742C8D"/>
    <w:rsid w:val="00742CAC"/>
    <w:rsid w:val="007431B3"/>
    <w:rsid w:val="007439A8"/>
    <w:rsid w:val="00745000"/>
    <w:rsid w:val="007455A5"/>
    <w:rsid w:val="007455F5"/>
    <w:rsid w:val="00745EC9"/>
    <w:rsid w:val="0074624E"/>
    <w:rsid w:val="00746695"/>
    <w:rsid w:val="007469CC"/>
    <w:rsid w:val="00747337"/>
    <w:rsid w:val="007500AA"/>
    <w:rsid w:val="00750867"/>
    <w:rsid w:val="007515FC"/>
    <w:rsid w:val="0075168D"/>
    <w:rsid w:val="007523F1"/>
    <w:rsid w:val="007524E0"/>
    <w:rsid w:val="007530DF"/>
    <w:rsid w:val="00753139"/>
    <w:rsid w:val="00753573"/>
    <w:rsid w:val="0075464F"/>
    <w:rsid w:val="00755523"/>
    <w:rsid w:val="00755835"/>
    <w:rsid w:val="007563CA"/>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48D"/>
    <w:rsid w:val="00774B64"/>
    <w:rsid w:val="00775169"/>
    <w:rsid w:val="0077597D"/>
    <w:rsid w:val="00775EA4"/>
    <w:rsid w:val="00776F4B"/>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90F"/>
    <w:rsid w:val="00797C2A"/>
    <w:rsid w:val="00797E99"/>
    <w:rsid w:val="00797F56"/>
    <w:rsid w:val="007A00FA"/>
    <w:rsid w:val="007A04A2"/>
    <w:rsid w:val="007A23A5"/>
    <w:rsid w:val="007A25CA"/>
    <w:rsid w:val="007A30C2"/>
    <w:rsid w:val="007A31FB"/>
    <w:rsid w:val="007A3250"/>
    <w:rsid w:val="007A34D0"/>
    <w:rsid w:val="007A3540"/>
    <w:rsid w:val="007A4B1E"/>
    <w:rsid w:val="007A55EE"/>
    <w:rsid w:val="007A5694"/>
    <w:rsid w:val="007A5B69"/>
    <w:rsid w:val="007A6152"/>
    <w:rsid w:val="007A6336"/>
    <w:rsid w:val="007A63B7"/>
    <w:rsid w:val="007A6654"/>
    <w:rsid w:val="007A665A"/>
    <w:rsid w:val="007A6734"/>
    <w:rsid w:val="007A6B07"/>
    <w:rsid w:val="007A75FF"/>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43B"/>
    <w:rsid w:val="007B5D7B"/>
    <w:rsid w:val="007B60A4"/>
    <w:rsid w:val="007B6443"/>
    <w:rsid w:val="007B6579"/>
    <w:rsid w:val="007B6818"/>
    <w:rsid w:val="007C1047"/>
    <w:rsid w:val="007C10F4"/>
    <w:rsid w:val="007C11EA"/>
    <w:rsid w:val="007C17EF"/>
    <w:rsid w:val="007C2082"/>
    <w:rsid w:val="007C2097"/>
    <w:rsid w:val="007C2196"/>
    <w:rsid w:val="007C2435"/>
    <w:rsid w:val="007C2F92"/>
    <w:rsid w:val="007C349D"/>
    <w:rsid w:val="007C37C3"/>
    <w:rsid w:val="007C3B5C"/>
    <w:rsid w:val="007C3D04"/>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33"/>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6B4"/>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8BD"/>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239"/>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617D"/>
    <w:rsid w:val="0080679E"/>
    <w:rsid w:val="0080761F"/>
    <w:rsid w:val="00807756"/>
    <w:rsid w:val="0081014D"/>
    <w:rsid w:val="00810D3E"/>
    <w:rsid w:val="008115F2"/>
    <w:rsid w:val="00811795"/>
    <w:rsid w:val="00811C01"/>
    <w:rsid w:val="00815047"/>
    <w:rsid w:val="0081545A"/>
    <w:rsid w:val="0081548A"/>
    <w:rsid w:val="008155B5"/>
    <w:rsid w:val="0081574B"/>
    <w:rsid w:val="00815C6E"/>
    <w:rsid w:val="00815C99"/>
    <w:rsid w:val="008160DA"/>
    <w:rsid w:val="008162F0"/>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360"/>
    <w:rsid w:val="00824473"/>
    <w:rsid w:val="008245A9"/>
    <w:rsid w:val="008251C1"/>
    <w:rsid w:val="0082642B"/>
    <w:rsid w:val="00826AEE"/>
    <w:rsid w:val="008272FE"/>
    <w:rsid w:val="008275E9"/>
    <w:rsid w:val="008279FA"/>
    <w:rsid w:val="00827A24"/>
    <w:rsid w:val="00831156"/>
    <w:rsid w:val="00831920"/>
    <w:rsid w:val="00831A94"/>
    <w:rsid w:val="00831AAE"/>
    <w:rsid w:val="0083271A"/>
    <w:rsid w:val="00832E62"/>
    <w:rsid w:val="008334E5"/>
    <w:rsid w:val="008339BE"/>
    <w:rsid w:val="0083480C"/>
    <w:rsid w:val="00834A6E"/>
    <w:rsid w:val="00834AE0"/>
    <w:rsid w:val="00835604"/>
    <w:rsid w:val="00835821"/>
    <w:rsid w:val="00835EA6"/>
    <w:rsid w:val="00836126"/>
    <w:rsid w:val="00836AE2"/>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67E9D"/>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418"/>
    <w:rsid w:val="0088647F"/>
    <w:rsid w:val="00886A30"/>
    <w:rsid w:val="00886C8F"/>
    <w:rsid w:val="00886EA0"/>
    <w:rsid w:val="0088774A"/>
    <w:rsid w:val="0089041D"/>
    <w:rsid w:val="00890B17"/>
    <w:rsid w:val="00891175"/>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08"/>
    <w:rsid w:val="008A166C"/>
    <w:rsid w:val="008A1EF0"/>
    <w:rsid w:val="008A2C09"/>
    <w:rsid w:val="008A3028"/>
    <w:rsid w:val="008A373C"/>
    <w:rsid w:val="008A3C44"/>
    <w:rsid w:val="008A3CF0"/>
    <w:rsid w:val="008A3EB1"/>
    <w:rsid w:val="008A4373"/>
    <w:rsid w:val="008A4EFC"/>
    <w:rsid w:val="008A6FA3"/>
    <w:rsid w:val="008A723E"/>
    <w:rsid w:val="008A79EB"/>
    <w:rsid w:val="008A7BCB"/>
    <w:rsid w:val="008A7CC2"/>
    <w:rsid w:val="008B0056"/>
    <w:rsid w:val="008B0152"/>
    <w:rsid w:val="008B0628"/>
    <w:rsid w:val="008B073E"/>
    <w:rsid w:val="008B2367"/>
    <w:rsid w:val="008B243D"/>
    <w:rsid w:val="008B290C"/>
    <w:rsid w:val="008B2DCD"/>
    <w:rsid w:val="008B3501"/>
    <w:rsid w:val="008B377E"/>
    <w:rsid w:val="008B3EBF"/>
    <w:rsid w:val="008B3F30"/>
    <w:rsid w:val="008B4473"/>
    <w:rsid w:val="008B449C"/>
    <w:rsid w:val="008B46F1"/>
    <w:rsid w:val="008B4A55"/>
    <w:rsid w:val="008B4C1F"/>
    <w:rsid w:val="008B4F11"/>
    <w:rsid w:val="008B5EE5"/>
    <w:rsid w:val="008B6300"/>
    <w:rsid w:val="008B6534"/>
    <w:rsid w:val="008B67FB"/>
    <w:rsid w:val="008B71EE"/>
    <w:rsid w:val="008B732B"/>
    <w:rsid w:val="008B79C1"/>
    <w:rsid w:val="008C07C2"/>
    <w:rsid w:val="008C0F4F"/>
    <w:rsid w:val="008C12BE"/>
    <w:rsid w:val="008C1329"/>
    <w:rsid w:val="008C1881"/>
    <w:rsid w:val="008C1BAF"/>
    <w:rsid w:val="008C218C"/>
    <w:rsid w:val="008C223B"/>
    <w:rsid w:val="008C24B6"/>
    <w:rsid w:val="008C2DD0"/>
    <w:rsid w:val="008C30D6"/>
    <w:rsid w:val="008C456C"/>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790"/>
    <w:rsid w:val="008D1A66"/>
    <w:rsid w:val="008D1BBA"/>
    <w:rsid w:val="008D1CBD"/>
    <w:rsid w:val="008D24BA"/>
    <w:rsid w:val="008D2A11"/>
    <w:rsid w:val="008D2F02"/>
    <w:rsid w:val="008D3580"/>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C0E"/>
    <w:rsid w:val="008E1925"/>
    <w:rsid w:val="008E1B90"/>
    <w:rsid w:val="008E1CD6"/>
    <w:rsid w:val="008E244C"/>
    <w:rsid w:val="008E2779"/>
    <w:rsid w:val="008E2B59"/>
    <w:rsid w:val="008E2C33"/>
    <w:rsid w:val="008E304E"/>
    <w:rsid w:val="008E3542"/>
    <w:rsid w:val="008E3E22"/>
    <w:rsid w:val="008E4130"/>
    <w:rsid w:val="008E414A"/>
    <w:rsid w:val="008E4187"/>
    <w:rsid w:val="008E45E2"/>
    <w:rsid w:val="008E45E8"/>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AFB"/>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B92"/>
    <w:rsid w:val="0090547C"/>
    <w:rsid w:val="00905C5D"/>
    <w:rsid w:val="00906009"/>
    <w:rsid w:val="009065E1"/>
    <w:rsid w:val="0090667A"/>
    <w:rsid w:val="00906B3A"/>
    <w:rsid w:val="00906F14"/>
    <w:rsid w:val="00907E2B"/>
    <w:rsid w:val="009102A9"/>
    <w:rsid w:val="00911593"/>
    <w:rsid w:val="009118B8"/>
    <w:rsid w:val="00911997"/>
    <w:rsid w:val="00911A6D"/>
    <w:rsid w:val="00911D6D"/>
    <w:rsid w:val="009131F2"/>
    <w:rsid w:val="00913845"/>
    <w:rsid w:val="0091422F"/>
    <w:rsid w:val="00914DF7"/>
    <w:rsid w:val="0091558F"/>
    <w:rsid w:val="00915601"/>
    <w:rsid w:val="00915667"/>
    <w:rsid w:val="00915FF7"/>
    <w:rsid w:val="00916B12"/>
    <w:rsid w:val="00917D07"/>
    <w:rsid w:val="00920208"/>
    <w:rsid w:val="00921008"/>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0AA9"/>
    <w:rsid w:val="0093158D"/>
    <w:rsid w:val="00931947"/>
    <w:rsid w:val="00931985"/>
    <w:rsid w:val="00931DAF"/>
    <w:rsid w:val="00932093"/>
    <w:rsid w:val="009322A5"/>
    <w:rsid w:val="00932A81"/>
    <w:rsid w:val="00932B3D"/>
    <w:rsid w:val="0093376D"/>
    <w:rsid w:val="00934319"/>
    <w:rsid w:val="0093438D"/>
    <w:rsid w:val="00934725"/>
    <w:rsid w:val="00934F78"/>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1D"/>
    <w:rsid w:val="0094234D"/>
    <w:rsid w:val="009429CA"/>
    <w:rsid w:val="0094332B"/>
    <w:rsid w:val="0094356B"/>
    <w:rsid w:val="009435E1"/>
    <w:rsid w:val="009444A3"/>
    <w:rsid w:val="0094467F"/>
    <w:rsid w:val="0094468C"/>
    <w:rsid w:val="00944A97"/>
    <w:rsid w:val="00944B34"/>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181"/>
    <w:rsid w:val="00957758"/>
    <w:rsid w:val="009579DE"/>
    <w:rsid w:val="00960291"/>
    <w:rsid w:val="00960368"/>
    <w:rsid w:val="00960A32"/>
    <w:rsid w:val="00961155"/>
    <w:rsid w:val="009611A9"/>
    <w:rsid w:val="009611CD"/>
    <w:rsid w:val="0096219C"/>
    <w:rsid w:val="0096272D"/>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8ED"/>
    <w:rsid w:val="00977C5E"/>
    <w:rsid w:val="00980340"/>
    <w:rsid w:val="009803FF"/>
    <w:rsid w:val="00980E4E"/>
    <w:rsid w:val="00980F05"/>
    <w:rsid w:val="00981200"/>
    <w:rsid w:val="00981708"/>
    <w:rsid w:val="0098173A"/>
    <w:rsid w:val="00981BF4"/>
    <w:rsid w:val="00981E6C"/>
    <w:rsid w:val="009823FC"/>
    <w:rsid w:val="00982401"/>
    <w:rsid w:val="0098272B"/>
    <w:rsid w:val="00982D57"/>
    <w:rsid w:val="00982D86"/>
    <w:rsid w:val="00983041"/>
    <w:rsid w:val="0098310B"/>
    <w:rsid w:val="0098318A"/>
    <w:rsid w:val="00983264"/>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674"/>
    <w:rsid w:val="00992807"/>
    <w:rsid w:val="009930BD"/>
    <w:rsid w:val="00993427"/>
    <w:rsid w:val="00995470"/>
    <w:rsid w:val="009955A4"/>
    <w:rsid w:val="00995D02"/>
    <w:rsid w:val="00997126"/>
    <w:rsid w:val="0099755D"/>
    <w:rsid w:val="00997CF6"/>
    <w:rsid w:val="00997D69"/>
    <w:rsid w:val="009A1137"/>
    <w:rsid w:val="009A14B5"/>
    <w:rsid w:val="009A1CE0"/>
    <w:rsid w:val="009A21D0"/>
    <w:rsid w:val="009A23D7"/>
    <w:rsid w:val="009A23EA"/>
    <w:rsid w:val="009A2E69"/>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182"/>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ABC"/>
    <w:rsid w:val="009C3D77"/>
    <w:rsid w:val="009C4D22"/>
    <w:rsid w:val="009C558F"/>
    <w:rsid w:val="009C566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283"/>
    <w:rsid w:val="009E2760"/>
    <w:rsid w:val="009E2F3C"/>
    <w:rsid w:val="009E3297"/>
    <w:rsid w:val="009E3B8F"/>
    <w:rsid w:val="009E3F9C"/>
    <w:rsid w:val="009E40ED"/>
    <w:rsid w:val="009E469C"/>
    <w:rsid w:val="009E4B02"/>
    <w:rsid w:val="009E5538"/>
    <w:rsid w:val="009E56E7"/>
    <w:rsid w:val="009E5BF0"/>
    <w:rsid w:val="009E5C60"/>
    <w:rsid w:val="009E63B1"/>
    <w:rsid w:val="009E69C9"/>
    <w:rsid w:val="009E6A2E"/>
    <w:rsid w:val="009E71C2"/>
    <w:rsid w:val="009E75F8"/>
    <w:rsid w:val="009E7CDF"/>
    <w:rsid w:val="009E7FB9"/>
    <w:rsid w:val="009F05D3"/>
    <w:rsid w:val="009F12B4"/>
    <w:rsid w:val="009F1C7B"/>
    <w:rsid w:val="009F1E73"/>
    <w:rsid w:val="009F24AC"/>
    <w:rsid w:val="009F2E15"/>
    <w:rsid w:val="009F31C7"/>
    <w:rsid w:val="009F3748"/>
    <w:rsid w:val="009F39D0"/>
    <w:rsid w:val="009F41AE"/>
    <w:rsid w:val="009F41F3"/>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432"/>
    <w:rsid w:val="00A04633"/>
    <w:rsid w:val="00A047BF"/>
    <w:rsid w:val="00A048DA"/>
    <w:rsid w:val="00A04E25"/>
    <w:rsid w:val="00A05025"/>
    <w:rsid w:val="00A051B4"/>
    <w:rsid w:val="00A05BD7"/>
    <w:rsid w:val="00A05DE3"/>
    <w:rsid w:val="00A06326"/>
    <w:rsid w:val="00A07A87"/>
    <w:rsid w:val="00A07EA7"/>
    <w:rsid w:val="00A07EB1"/>
    <w:rsid w:val="00A105E6"/>
    <w:rsid w:val="00A107DE"/>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AC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5E4E"/>
    <w:rsid w:val="00A36147"/>
    <w:rsid w:val="00A36A90"/>
    <w:rsid w:val="00A37644"/>
    <w:rsid w:val="00A403B0"/>
    <w:rsid w:val="00A405A1"/>
    <w:rsid w:val="00A406EF"/>
    <w:rsid w:val="00A41330"/>
    <w:rsid w:val="00A418D7"/>
    <w:rsid w:val="00A41C3D"/>
    <w:rsid w:val="00A41C8A"/>
    <w:rsid w:val="00A41E00"/>
    <w:rsid w:val="00A4298D"/>
    <w:rsid w:val="00A42B96"/>
    <w:rsid w:val="00A42FEB"/>
    <w:rsid w:val="00A43B27"/>
    <w:rsid w:val="00A43CAC"/>
    <w:rsid w:val="00A43DFA"/>
    <w:rsid w:val="00A440B9"/>
    <w:rsid w:val="00A446A9"/>
    <w:rsid w:val="00A44D83"/>
    <w:rsid w:val="00A453EB"/>
    <w:rsid w:val="00A45730"/>
    <w:rsid w:val="00A4600A"/>
    <w:rsid w:val="00A462A7"/>
    <w:rsid w:val="00A46525"/>
    <w:rsid w:val="00A477D8"/>
    <w:rsid w:val="00A478B5"/>
    <w:rsid w:val="00A47B9D"/>
    <w:rsid w:val="00A47D13"/>
    <w:rsid w:val="00A47E70"/>
    <w:rsid w:val="00A50461"/>
    <w:rsid w:val="00A5087C"/>
    <w:rsid w:val="00A51AAA"/>
    <w:rsid w:val="00A51BC6"/>
    <w:rsid w:val="00A51D44"/>
    <w:rsid w:val="00A51D5B"/>
    <w:rsid w:val="00A51E0C"/>
    <w:rsid w:val="00A51F0A"/>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D36"/>
    <w:rsid w:val="00A62F07"/>
    <w:rsid w:val="00A63D40"/>
    <w:rsid w:val="00A63D47"/>
    <w:rsid w:val="00A64F9C"/>
    <w:rsid w:val="00A65345"/>
    <w:rsid w:val="00A6573A"/>
    <w:rsid w:val="00A65940"/>
    <w:rsid w:val="00A65C63"/>
    <w:rsid w:val="00A65C6A"/>
    <w:rsid w:val="00A66046"/>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5EF"/>
    <w:rsid w:val="00A81DB4"/>
    <w:rsid w:val="00A81E96"/>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71"/>
    <w:rsid w:val="00A906BF"/>
    <w:rsid w:val="00A90767"/>
    <w:rsid w:val="00A90A78"/>
    <w:rsid w:val="00A90AB1"/>
    <w:rsid w:val="00A90D4E"/>
    <w:rsid w:val="00A90DC8"/>
    <w:rsid w:val="00A90E6A"/>
    <w:rsid w:val="00A90EDB"/>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BA7"/>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4E3"/>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A04"/>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9BE"/>
    <w:rsid w:val="00AC0BBF"/>
    <w:rsid w:val="00AC1478"/>
    <w:rsid w:val="00AC17EB"/>
    <w:rsid w:val="00AC2335"/>
    <w:rsid w:val="00AC2421"/>
    <w:rsid w:val="00AC32CB"/>
    <w:rsid w:val="00AC3799"/>
    <w:rsid w:val="00AC3DCF"/>
    <w:rsid w:val="00AC47F6"/>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9A"/>
    <w:rsid w:val="00AD6FBF"/>
    <w:rsid w:val="00AD7134"/>
    <w:rsid w:val="00AD776D"/>
    <w:rsid w:val="00AD7D7A"/>
    <w:rsid w:val="00AD7F4D"/>
    <w:rsid w:val="00AE00D1"/>
    <w:rsid w:val="00AE0358"/>
    <w:rsid w:val="00AE03E9"/>
    <w:rsid w:val="00AE0841"/>
    <w:rsid w:val="00AE08C9"/>
    <w:rsid w:val="00AE0A4D"/>
    <w:rsid w:val="00AE115E"/>
    <w:rsid w:val="00AE1679"/>
    <w:rsid w:val="00AE230B"/>
    <w:rsid w:val="00AE2F13"/>
    <w:rsid w:val="00AE3177"/>
    <w:rsid w:val="00AE4349"/>
    <w:rsid w:val="00AE43D3"/>
    <w:rsid w:val="00AE440A"/>
    <w:rsid w:val="00AE5464"/>
    <w:rsid w:val="00AE570F"/>
    <w:rsid w:val="00AE5A3E"/>
    <w:rsid w:val="00AE5B29"/>
    <w:rsid w:val="00AE5DD2"/>
    <w:rsid w:val="00AE5EEC"/>
    <w:rsid w:val="00AE6A11"/>
    <w:rsid w:val="00AE6A2E"/>
    <w:rsid w:val="00AE775E"/>
    <w:rsid w:val="00AE7A53"/>
    <w:rsid w:val="00AE7DD0"/>
    <w:rsid w:val="00AF01A1"/>
    <w:rsid w:val="00AF0526"/>
    <w:rsid w:val="00AF08EA"/>
    <w:rsid w:val="00AF09C8"/>
    <w:rsid w:val="00AF0FD6"/>
    <w:rsid w:val="00AF127F"/>
    <w:rsid w:val="00AF1330"/>
    <w:rsid w:val="00AF140F"/>
    <w:rsid w:val="00AF1AFB"/>
    <w:rsid w:val="00AF21F1"/>
    <w:rsid w:val="00AF27C4"/>
    <w:rsid w:val="00AF29DA"/>
    <w:rsid w:val="00AF31DF"/>
    <w:rsid w:val="00AF3DA8"/>
    <w:rsid w:val="00AF4186"/>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338F"/>
    <w:rsid w:val="00B04045"/>
    <w:rsid w:val="00B04242"/>
    <w:rsid w:val="00B048D9"/>
    <w:rsid w:val="00B04BF8"/>
    <w:rsid w:val="00B05866"/>
    <w:rsid w:val="00B0595F"/>
    <w:rsid w:val="00B0597F"/>
    <w:rsid w:val="00B059FD"/>
    <w:rsid w:val="00B05AC5"/>
    <w:rsid w:val="00B05AF2"/>
    <w:rsid w:val="00B05C77"/>
    <w:rsid w:val="00B05EA6"/>
    <w:rsid w:val="00B06862"/>
    <w:rsid w:val="00B0693B"/>
    <w:rsid w:val="00B0695D"/>
    <w:rsid w:val="00B0699D"/>
    <w:rsid w:val="00B06AE3"/>
    <w:rsid w:val="00B0766C"/>
    <w:rsid w:val="00B079E0"/>
    <w:rsid w:val="00B07A43"/>
    <w:rsid w:val="00B07DDE"/>
    <w:rsid w:val="00B10198"/>
    <w:rsid w:val="00B10345"/>
    <w:rsid w:val="00B1192C"/>
    <w:rsid w:val="00B1272E"/>
    <w:rsid w:val="00B13135"/>
    <w:rsid w:val="00B13520"/>
    <w:rsid w:val="00B136C5"/>
    <w:rsid w:val="00B1400D"/>
    <w:rsid w:val="00B1418E"/>
    <w:rsid w:val="00B14234"/>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04DC"/>
    <w:rsid w:val="00B20BCD"/>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8EE"/>
    <w:rsid w:val="00B27A1D"/>
    <w:rsid w:val="00B3029A"/>
    <w:rsid w:val="00B306FF"/>
    <w:rsid w:val="00B308C6"/>
    <w:rsid w:val="00B310FE"/>
    <w:rsid w:val="00B3143E"/>
    <w:rsid w:val="00B3175B"/>
    <w:rsid w:val="00B31D78"/>
    <w:rsid w:val="00B32240"/>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DC"/>
    <w:rsid w:val="00B431F7"/>
    <w:rsid w:val="00B4385C"/>
    <w:rsid w:val="00B43B71"/>
    <w:rsid w:val="00B43D5B"/>
    <w:rsid w:val="00B440BD"/>
    <w:rsid w:val="00B442A1"/>
    <w:rsid w:val="00B442B1"/>
    <w:rsid w:val="00B44EA1"/>
    <w:rsid w:val="00B45536"/>
    <w:rsid w:val="00B4615E"/>
    <w:rsid w:val="00B46652"/>
    <w:rsid w:val="00B46DFE"/>
    <w:rsid w:val="00B47AC6"/>
    <w:rsid w:val="00B47AE6"/>
    <w:rsid w:val="00B47F38"/>
    <w:rsid w:val="00B50694"/>
    <w:rsid w:val="00B507F8"/>
    <w:rsid w:val="00B50A64"/>
    <w:rsid w:val="00B50D8E"/>
    <w:rsid w:val="00B50E58"/>
    <w:rsid w:val="00B51121"/>
    <w:rsid w:val="00B51266"/>
    <w:rsid w:val="00B51746"/>
    <w:rsid w:val="00B51813"/>
    <w:rsid w:val="00B51A04"/>
    <w:rsid w:val="00B521FC"/>
    <w:rsid w:val="00B52A83"/>
    <w:rsid w:val="00B52DD3"/>
    <w:rsid w:val="00B5312B"/>
    <w:rsid w:val="00B53486"/>
    <w:rsid w:val="00B53D33"/>
    <w:rsid w:val="00B53FA0"/>
    <w:rsid w:val="00B54093"/>
    <w:rsid w:val="00B54C53"/>
    <w:rsid w:val="00B550E9"/>
    <w:rsid w:val="00B555C4"/>
    <w:rsid w:val="00B55B96"/>
    <w:rsid w:val="00B55DD5"/>
    <w:rsid w:val="00B56278"/>
    <w:rsid w:val="00B5637B"/>
    <w:rsid w:val="00B564A6"/>
    <w:rsid w:val="00B56A22"/>
    <w:rsid w:val="00B56D3E"/>
    <w:rsid w:val="00B56D9A"/>
    <w:rsid w:val="00B57ECE"/>
    <w:rsid w:val="00B600D3"/>
    <w:rsid w:val="00B611F7"/>
    <w:rsid w:val="00B61762"/>
    <w:rsid w:val="00B61DE7"/>
    <w:rsid w:val="00B622E3"/>
    <w:rsid w:val="00B62303"/>
    <w:rsid w:val="00B6242F"/>
    <w:rsid w:val="00B62A4B"/>
    <w:rsid w:val="00B6317E"/>
    <w:rsid w:val="00B63206"/>
    <w:rsid w:val="00B63338"/>
    <w:rsid w:val="00B63C57"/>
    <w:rsid w:val="00B63E2D"/>
    <w:rsid w:val="00B6481B"/>
    <w:rsid w:val="00B649BA"/>
    <w:rsid w:val="00B652BF"/>
    <w:rsid w:val="00B65C9F"/>
    <w:rsid w:val="00B65CD8"/>
    <w:rsid w:val="00B661AF"/>
    <w:rsid w:val="00B662CE"/>
    <w:rsid w:val="00B66519"/>
    <w:rsid w:val="00B66A59"/>
    <w:rsid w:val="00B67B97"/>
    <w:rsid w:val="00B67BFB"/>
    <w:rsid w:val="00B7040E"/>
    <w:rsid w:val="00B704C8"/>
    <w:rsid w:val="00B70606"/>
    <w:rsid w:val="00B70CE8"/>
    <w:rsid w:val="00B7107F"/>
    <w:rsid w:val="00B711D4"/>
    <w:rsid w:val="00B71497"/>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232"/>
    <w:rsid w:val="00B76EB3"/>
    <w:rsid w:val="00B77417"/>
    <w:rsid w:val="00B7790E"/>
    <w:rsid w:val="00B80216"/>
    <w:rsid w:val="00B805EB"/>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269"/>
    <w:rsid w:val="00B90780"/>
    <w:rsid w:val="00B91022"/>
    <w:rsid w:val="00B9112C"/>
    <w:rsid w:val="00B9182B"/>
    <w:rsid w:val="00B91D0D"/>
    <w:rsid w:val="00B920BB"/>
    <w:rsid w:val="00B924FE"/>
    <w:rsid w:val="00B926E5"/>
    <w:rsid w:val="00B929C1"/>
    <w:rsid w:val="00B9304C"/>
    <w:rsid w:val="00B9345F"/>
    <w:rsid w:val="00B935B8"/>
    <w:rsid w:val="00B93B07"/>
    <w:rsid w:val="00B93C1E"/>
    <w:rsid w:val="00B93C58"/>
    <w:rsid w:val="00B93DA4"/>
    <w:rsid w:val="00B93F0A"/>
    <w:rsid w:val="00B94528"/>
    <w:rsid w:val="00B94F76"/>
    <w:rsid w:val="00B95191"/>
    <w:rsid w:val="00B951AC"/>
    <w:rsid w:val="00B9540D"/>
    <w:rsid w:val="00B955CD"/>
    <w:rsid w:val="00B957B7"/>
    <w:rsid w:val="00B95A19"/>
    <w:rsid w:val="00B968C8"/>
    <w:rsid w:val="00B96BDB"/>
    <w:rsid w:val="00B96DB8"/>
    <w:rsid w:val="00B97691"/>
    <w:rsid w:val="00B97784"/>
    <w:rsid w:val="00BA0029"/>
    <w:rsid w:val="00BA0568"/>
    <w:rsid w:val="00BA0591"/>
    <w:rsid w:val="00BA05EE"/>
    <w:rsid w:val="00BA0A95"/>
    <w:rsid w:val="00BA181D"/>
    <w:rsid w:val="00BA1939"/>
    <w:rsid w:val="00BA1BD8"/>
    <w:rsid w:val="00BA28C0"/>
    <w:rsid w:val="00BA3603"/>
    <w:rsid w:val="00BA3C5A"/>
    <w:rsid w:val="00BA3EC5"/>
    <w:rsid w:val="00BA47E3"/>
    <w:rsid w:val="00BA490B"/>
    <w:rsid w:val="00BA4AD9"/>
    <w:rsid w:val="00BA4AF6"/>
    <w:rsid w:val="00BA50EC"/>
    <w:rsid w:val="00BA56DA"/>
    <w:rsid w:val="00BA5995"/>
    <w:rsid w:val="00BA5B05"/>
    <w:rsid w:val="00BA5C1A"/>
    <w:rsid w:val="00BA5FCB"/>
    <w:rsid w:val="00BA664A"/>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9B2"/>
    <w:rsid w:val="00BC2AC9"/>
    <w:rsid w:val="00BC363D"/>
    <w:rsid w:val="00BC3717"/>
    <w:rsid w:val="00BC3E59"/>
    <w:rsid w:val="00BC3E5F"/>
    <w:rsid w:val="00BC4139"/>
    <w:rsid w:val="00BC4C6F"/>
    <w:rsid w:val="00BC6173"/>
    <w:rsid w:val="00BC69DD"/>
    <w:rsid w:val="00BC6DEC"/>
    <w:rsid w:val="00BC76AC"/>
    <w:rsid w:val="00BC7994"/>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A4C"/>
    <w:rsid w:val="00BD5D05"/>
    <w:rsid w:val="00BD5DF5"/>
    <w:rsid w:val="00BD6BB8"/>
    <w:rsid w:val="00BD6C88"/>
    <w:rsid w:val="00BD6DAE"/>
    <w:rsid w:val="00BD7646"/>
    <w:rsid w:val="00BD7E1F"/>
    <w:rsid w:val="00BE0134"/>
    <w:rsid w:val="00BE048B"/>
    <w:rsid w:val="00BE07F5"/>
    <w:rsid w:val="00BE0934"/>
    <w:rsid w:val="00BE1B9C"/>
    <w:rsid w:val="00BE1FF5"/>
    <w:rsid w:val="00BE2470"/>
    <w:rsid w:val="00BE26F4"/>
    <w:rsid w:val="00BE29EE"/>
    <w:rsid w:val="00BE3325"/>
    <w:rsid w:val="00BE37DD"/>
    <w:rsid w:val="00BE47BC"/>
    <w:rsid w:val="00BE4A1A"/>
    <w:rsid w:val="00BE505B"/>
    <w:rsid w:val="00BE5214"/>
    <w:rsid w:val="00BE5353"/>
    <w:rsid w:val="00BE5355"/>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040"/>
    <w:rsid w:val="00BF547C"/>
    <w:rsid w:val="00BF5C9E"/>
    <w:rsid w:val="00BF5CEC"/>
    <w:rsid w:val="00BF5DE9"/>
    <w:rsid w:val="00BF5EB5"/>
    <w:rsid w:val="00BF5F9C"/>
    <w:rsid w:val="00BF5FEC"/>
    <w:rsid w:val="00BF6567"/>
    <w:rsid w:val="00BF68D6"/>
    <w:rsid w:val="00BF7048"/>
    <w:rsid w:val="00BF7323"/>
    <w:rsid w:val="00C00202"/>
    <w:rsid w:val="00C0029A"/>
    <w:rsid w:val="00C004C0"/>
    <w:rsid w:val="00C0069C"/>
    <w:rsid w:val="00C013AD"/>
    <w:rsid w:val="00C01463"/>
    <w:rsid w:val="00C01D7E"/>
    <w:rsid w:val="00C02177"/>
    <w:rsid w:val="00C0231B"/>
    <w:rsid w:val="00C02A94"/>
    <w:rsid w:val="00C02FC5"/>
    <w:rsid w:val="00C02FCE"/>
    <w:rsid w:val="00C047C3"/>
    <w:rsid w:val="00C0493D"/>
    <w:rsid w:val="00C04997"/>
    <w:rsid w:val="00C053AE"/>
    <w:rsid w:val="00C0586F"/>
    <w:rsid w:val="00C05AC4"/>
    <w:rsid w:val="00C06047"/>
    <w:rsid w:val="00C0669A"/>
    <w:rsid w:val="00C072A9"/>
    <w:rsid w:val="00C07366"/>
    <w:rsid w:val="00C07628"/>
    <w:rsid w:val="00C07BC8"/>
    <w:rsid w:val="00C07EC3"/>
    <w:rsid w:val="00C1018A"/>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402"/>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7B8"/>
    <w:rsid w:val="00C40C60"/>
    <w:rsid w:val="00C40E1B"/>
    <w:rsid w:val="00C41892"/>
    <w:rsid w:val="00C419B4"/>
    <w:rsid w:val="00C41AFD"/>
    <w:rsid w:val="00C41B01"/>
    <w:rsid w:val="00C41C34"/>
    <w:rsid w:val="00C423BC"/>
    <w:rsid w:val="00C428A0"/>
    <w:rsid w:val="00C42D68"/>
    <w:rsid w:val="00C42EF9"/>
    <w:rsid w:val="00C430B4"/>
    <w:rsid w:val="00C436CD"/>
    <w:rsid w:val="00C43781"/>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1E9"/>
    <w:rsid w:val="00C66427"/>
    <w:rsid w:val="00C6645F"/>
    <w:rsid w:val="00C675A5"/>
    <w:rsid w:val="00C676D5"/>
    <w:rsid w:val="00C703ED"/>
    <w:rsid w:val="00C707D6"/>
    <w:rsid w:val="00C718C4"/>
    <w:rsid w:val="00C71AF5"/>
    <w:rsid w:val="00C72FBF"/>
    <w:rsid w:val="00C734B7"/>
    <w:rsid w:val="00C738FD"/>
    <w:rsid w:val="00C73B0D"/>
    <w:rsid w:val="00C74177"/>
    <w:rsid w:val="00C744D3"/>
    <w:rsid w:val="00C748EC"/>
    <w:rsid w:val="00C7496F"/>
    <w:rsid w:val="00C74CF6"/>
    <w:rsid w:val="00C760D2"/>
    <w:rsid w:val="00C76436"/>
    <w:rsid w:val="00C76EC1"/>
    <w:rsid w:val="00C77093"/>
    <w:rsid w:val="00C7709D"/>
    <w:rsid w:val="00C775DB"/>
    <w:rsid w:val="00C77E58"/>
    <w:rsid w:val="00C802AC"/>
    <w:rsid w:val="00C804BE"/>
    <w:rsid w:val="00C80841"/>
    <w:rsid w:val="00C80857"/>
    <w:rsid w:val="00C809DD"/>
    <w:rsid w:val="00C80A6E"/>
    <w:rsid w:val="00C80B46"/>
    <w:rsid w:val="00C81393"/>
    <w:rsid w:val="00C823FB"/>
    <w:rsid w:val="00C82D3C"/>
    <w:rsid w:val="00C83325"/>
    <w:rsid w:val="00C839C8"/>
    <w:rsid w:val="00C83A90"/>
    <w:rsid w:val="00C83B30"/>
    <w:rsid w:val="00C83E58"/>
    <w:rsid w:val="00C83E79"/>
    <w:rsid w:val="00C83EE5"/>
    <w:rsid w:val="00C83F1B"/>
    <w:rsid w:val="00C846DD"/>
    <w:rsid w:val="00C84DE2"/>
    <w:rsid w:val="00C84E24"/>
    <w:rsid w:val="00C84ED7"/>
    <w:rsid w:val="00C84EEE"/>
    <w:rsid w:val="00C8651E"/>
    <w:rsid w:val="00C865A9"/>
    <w:rsid w:val="00C86A07"/>
    <w:rsid w:val="00C86E41"/>
    <w:rsid w:val="00C86EB2"/>
    <w:rsid w:val="00C86F46"/>
    <w:rsid w:val="00C87E78"/>
    <w:rsid w:val="00C90657"/>
    <w:rsid w:val="00C90CB4"/>
    <w:rsid w:val="00C90E4E"/>
    <w:rsid w:val="00C91497"/>
    <w:rsid w:val="00C919A2"/>
    <w:rsid w:val="00C91F9C"/>
    <w:rsid w:val="00C92755"/>
    <w:rsid w:val="00C929A1"/>
    <w:rsid w:val="00C92B34"/>
    <w:rsid w:val="00C930D0"/>
    <w:rsid w:val="00C9334C"/>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B47"/>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C74"/>
    <w:rsid w:val="00CB4D25"/>
    <w:rsid w:val="00CB4E3E"/>
    <w:rsid w:val="00CB5C92"/>
    <w:rsid w:val="00CB6217"/>
    <w:rsid w:val="00CB65A5"/>
    <w:rsid w:val="00CB6F60"/>
    <w:rsid w:val="00CB7025"/>
    <w:rsid w:val="00CB723B"/>
    <w:rsid w:val="00CB7530"/>
    <w:rsid w:val="00CB7AB7"/>
    <w:rsid w:val="00CB7C55"/>
    <w:rsid w:val="00CC018D"/>
    <w:rsid w:val="00CC09A8"/>
    <w:rsid w:val="00CC0BF0"/>
    <w:rsid w:val="00CC1499"/>
    <w:rsid w:val="00CC195F"/>
    <w:rsid w:val="00CC26B4"/>
    <w:rsid w:val="00CC28A0"/>
    <w:rsid w:val="00CC2A3D"/>
    <w:rsid w:val="00CC2B30"/>
    <w:rsid w:val="00CC2DF4"/>
    <w:rsid w:val="00CC381D"/>
    <w:rsid w:val="00CC38F8"/>
    <w:rsid w:val="00CC3DFF"/>
    <w:rsid w:val="00CC4356"/>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974"/>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20C"/>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6F1B"/>
    <w:rsid w:val="00CE71A7"/>
    <w:rsid w:val="00CE72EE"/>
    <w:rsid w:val="00CE7875"/>
    <w:rsid w:val="00CF0854"/>
    <w:rsid w:val="00CF0BAF"/>
    <w:rsid w:val="00CF0C4C"/>
    <w:rsid w:val="00CF0F64"/>
    <w:rsid w:val="00CF1A9F"/>
    <w:rsid w:val="00CF1B3D"/>
    <w:rsid w:val="00CF1C08"/>
    <w:rsid w:val="00CF1F67"/>
    <w:rsid w:val="00CF1FAE"/>
    <w:rsid w:val="00CF2BE9"/>
    <w:rsid w:val="00CF2FA8"/>
    <w:rsid w:val="00CF307A"/>
    <w:rsid w:val="00CF3294"/>
    <w:rsid w:val="00CF3545"/>
    <w:rsid w:val="00CF399A"/>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37E"/>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B34"/>
    <w:rsid w:val="00D32D56"/>
    <w:rsid w:val="00D3313F"/>
    <w:rsid w:val="00D33257"/>
    <w:rsid w:val="00D332E6"/>
    <w:rsid w:val="00D3392B"/>
    <w:rsid w:val="00D34798"/>
    <w:rsid w:val="00D350D8"/>
    <w:rsid w:val="00D36072"/>
    <w:rsid w:val="00D361E0"/>
    <w:rsid w:val="00D362E1"/>
    <w:rsid w:val="00D3655E"/>
    <w:rsid w:val="00D37FC0"/>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B98"/>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57D38"/>
    <w:rsid w:val="00D57E4E"/>
    <w:rsid w:val="00D610C6"/>
    <w:rsid w:val="00D613B3"/>
    <w:rsid w:val="00D61A0B"/>
    <w:rsid w:val="00D6226D"/>
    <w:rsid w:val="00D629E9"/>
    <w:rsid w:val="00D62B2C"/>
    <w:rsid w:val="00D63298"/>
    <w:rsid w:val="00D638A1"/>
    <w:rsid w:val="00D639C9"/>
    <w:rsid w:val="00D642F6"/>
    <w:rsid w:val="00D649AF"/>
    <w:rsid w:val="00D64FF1"/>
    <w:rsid w:val="00D652EF"/>
    <w:rsid w:val="00D65851"/>
    <w:rsid w:val="00D65A32"/>
    <w:rsid w:val="00D666E8"/>
    <w:rsid w:val="00D66878"/>
    <w:rsid w:val="00D66BE9"/>
    <w:rsid w:val="00D6772A"/>
    <w:rsid w:val="00D67963"/>
    <w:rsid w:val="00D67AC9"/>
    <w:rsid w:val="00D67C2B"/>
    <w:rsid w:val="00D67EE7"/>
    <w:rsid w:val="00D70A4D"/>
    <w:rsid w:val="00D70E90"/>
    <w:rsid w:val="00D71011"/>
    <w:rsid w:val="00D71525"/>
    <w:rsid w:val="00D71DE4"/>
    <w:rsid w:val="00D721FF"/>
    <w:rsid w:val="00D72BD3"/>
    <w:rsid w:val="00D735FA"/>
    <w:rsid w:val="00D735FB"/>
    <w:rsid w:val="00D73B8F"/>
    <w:rsid w:val="00D74385"/>
    <w:rsid w:val="00D764A4"/>
    <w:rsid w:val="00D76554"/>
    <w:rsid w:val="00D76839"/>
    <w:rsid w:val="00D76DD0"/>
    <w:rsid w:val="00D773CC"/>
    <w:rsid w:val="00D7760C"/>
    <w:rsid w:val="00D77914"/>
    <w:rsid w:val="00D802CD"/>
    <w:rsid w:val="00D803A1"/>
    <w:rsid w:val="00D80566"/>
    <w:rsid w:val="00D8070D"/>
    <w:rsid w:val="00D80A81"/>
    <w:rsid w:val="00D80A86"/>
    <w:rsid w:val="00D815D8"/>
    <w:rsid w:val="00D81DCA"/>
    <w:rsid w:val="00D82108"/>
    <w:rsid w:val="00D8296A"/>
    <w:rsid w:val="00D82A91"/>
    <w:rsid w:val="00D82F77"/>
    <w:rsid w:val="00D82FDC"/>
    <w:rsid w:val="00D84517"/>
    <w:rsid w:val="00D846F0"/>
    <w:rsid w:val="00D84C33"/>
    <w:rsid w:val="00D8581C"/>
    <w:rsid w:val="00D85FA7"/>
    <w:rsid w:val="00D862E2"/>
    <w:rsid w:val="00D864BB"/>
    <w:rsid w:val="00D86952"/>
    <w:rsid w:val="00D86F39"/>
    <w:rsid w:val="00D87191"/>
    <w:rsid w:val="00D8766A"/>
    <w:rsid w:val="00D87CD6"/>
    <w:rsid w:val="00D87E96"/>
    <w:rsid w:val="00D87FBF"/>
    <w:rsid w:val="00D903C5"/>
    <w:rsid w:val="00D90687"/>
    <w:rsid w:val="00D9083C"/>
    <w:rsid w:val="00D90A90"/>
    <w:rsid w:val="00D9142A"/>
    <w:rsid w:val="00D91B1E"/>
    <w:rsid w:val="00D91B7C"/>
    <w:rsid w:val="00D92038"/>
    <w:rsid w:val="00D927D9"/>
    <w:rsid w:val="00D92846"/>
    <w:rsid w:val="00D92E66"/>
    <w:rsid w:val="00D933C8"/>
    <w:rsid w:val="00D93B9F"/>
    <w:rsid w:val="00D93D0E"/>
    <w:rsid w:val="00D93F6D"/>
    <w:rsid w:val="00D948BE"/>
    <w:rsid w:val="00D94AFC"/>
    <w:rsid w:val="00D94B47"/>
    <w:rsid w:val="00D94B91"/>
    <w:rsid w:val="00D94C39"/>
    <w:rsid w:val="00D94C6C"/>
    <w:rsid w:val="00D94E28"/>
    <w:rsid w:val="00D952FB"/>
    <w:rsid w:val="00D9644D"/>
    <w:rsid w:val="00D96AA5"/>
    <w:rsid w:val="00D96D2F"/>
    <w:rsid w:val="00D96FAD"/>
    <w:rsid w:val="00D976F3"/>
    <w:rsid w:val="00D97E25"/>
    <w:rsid w:val="00D97FC4"/>
    <w:rsid w:val="00DA0987"/>
    <w:rsid w:val="00DA1154"/>
    <w:rsid w:val="00DA16DF"/>
    <w:rsid w:val="00DA17F3"/>
    <w:rsid w:val="00DA1866"/>
    <w:rsid w:val="00DA1A5B"/>
    <w:rsid w:val="00DA1D29"/>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4FA"/>
    <w:rsid w:val="00DB15AC"/>
    <w:rsid w:val="00DB2239"/>
    <w:rsid w:val="00DB2CCB"/>
    <w:rsid w:val="00DB33DC"/>
    <w:rsid w:val="00DB3419"/>
    <w:rsid w:val="00DB3EA4"/>
    <w:rsid w:val="00DB44F8"/>
    <w:rsid w:val="00DB4894"/>
    <w:rsid w:val="00DB57C9"/>
    <w:rsid w:val="00DB5DBD"/>
    <w:rsid w:val="00DB6517"/>
    <w:rsid w:val="00DB6B39"/>
    <w:rsid w:val="00DB6D14"/>
    <w:rsid w:val="00DB6E80"/>
    <w:rsid w:val="00DB76E7"/>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CA1"/>
    <w:rsid w:val="00DC4D16"/>
    <w:rsid w:val="00DC4EFC"/>
    <w:rsid w:val="00DC501A"/>
    <w:rsid w:val="00DC5699"/>
    <w:rsid w:val="00DC5717"/>
    <w:rsid w:val="00DC5812"/>
    <w:rsid w:val="00DC63AC"/>
    <w:rsid w:val="00DC6789"/>
    <w:rsid w:val="00DC6A30"/>
    <w:rsid w:val="00DC729A"/>
    <w:rsid w:val="00DC7484"/>
    <w:rsid w:val="00DC7D1B"/>
    <w:rsid w:val="00DC7D36"/>
    <w:rsid w:val="00DC7DBE"/>
    <w:rsid w:val="00DD04CA"/>
    <w:rsid w:val="00DD0947"/>
    <w:rsid w:val="00DD127B"/>
    <w:rsid w:val="00DD1BD5"/>
    <w:rsid w:val="00DD2A16"/>
    <w:rsid w:val="00DD340A"/>
    <w:rsid w:val="00DD3834"/>
    <w:rsid w:val="00DD3A24"/>
    <w:rsid w:val="00DD3A3B"/>
    <w:rsid w:val="00DD3A81"/>
    <w:rsid w:val="00DD411B"/>
    <w:rsid w:val="00DD4817"/>
    <w:rsid w:val="00DD4B74"/>
    <w:rsid w:val="00DD50C0"/>
    <w:rsid w:val="00DD5159"/>
    <w:rsid w:val="00DD5293"/>
    <w:rsid w:val="00DD59F1"/>
    <w:rsid w:val="00DD5D69"/>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3CF4"/>
    <w:rsid w:val="00DE447A"/>
    <w:rsid w:val="00DE44EF"/>
    <w:rsid w:val="00DE4510"/>
    <w:rsid w:val="00DE4DE3"/>
    <w:rsid w:val="00DE4F88"/>
    <w:rsid w:val="00DE527B"/>
    <w:rsid w:val="00DE55DF"/>
    <w:rsid w:val="00DE560F"/>
    <w:rsid w:val="00DE59B1"/>
    <w:rsid w:val="00DE65E0"/>
    <w:rsid w:val="00DE7483"/>
    <w:rsid w:val="00DE753D"/>
    <w:rsid w:val="00DE777D"/>
    <w:rsid w:val="00DE7B6D"/>
    <w:rsid w:val="00DE7F97"/>
    <w:rsid w:val="00DF041A"/>
    <w:rsid w:val="00DF0936"/>
    <w:rsid w:val="00DF0A5A"/>
    <w:rsid w:val="00DF0F81"/>
    <w:rsid w:val="00DF1022"/>
    <w:rsid w:val="00DF124B"/>
    <w:rsid w:val="00DF1A0B"/>
    <w:rsid w:val="00DF1D59"/>
    <w:rsid w:val="00DF1D66"/>
    <w:rsid w:val="00DF1F51"/>
    <w:rsid w:val="00DF1F58"/>
    <w:rsid w:val="00DF2122"/>
    <w:rsid w:val="00DF233A"/>
    <w:rsid w:val="00DF2498"/>
    <w:rsid w:val="00DF26FD"/>
    <w:rsid w:val="00DF2841"/>
    <w:rsid w:val="00DF29F6"/>
    <w:rsid w:val="00DF2B1B"/>
    <w:rsid w:val="00DF2FAB"/>
    <w:rsid w:val="00DF3540"/>
    <w:rsid w:val="00DF370C"/>
    <w:rsid w:val="00DF422E"/>
    <w:rsid w:val="00DF47DA"/>
    <w:rsid w:val="00DF5886"/>
    <w:rsid w:val="00DF58BF"/>
    <w:rsid w:val="00DF5996"/>
    <w:rsid w:val="00DF5B63"/>
    <w:rsid w:val="00DF5C9C"/>
    <w:rsid w:val="00DF5CE5"/>
    <w:rsid w:val="00DF5D6C"/>
    <w:rsid w:val="00DF7B51"/>
    <w:rsid w:val="00DF7F92"/>
    <w:rsid w:val="00E00EC9"/>
    <w:rsid w:val="00E0135C"/>
    <w:rsid w:val="00E01B16"/>
    <w:rsid w:val="00E01BF2"/>
    <w:rsid w:val="00E04D68"/>
    <w:rsid w:val="00E04FA8"/>
    <w:rsid w:val="00E05507"/>
    <w:rsid w:val="00E0583D"/>
    <w:rsid w:val="00E05905"/>
    <w:rsid w:val="00E0642C"/>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D59"/>
    <w:rsid w:val="00E26E51"/>
    <w:rsid w:val="00E27783"/>
    <w:rsid w:val="00E27861"/>
    <w:rsid w:val="00E27B19"/>
    <w:rsid w:val="00E27D70"/>
    <w:rsid w:val="00E27DE4"/>
    <w:rsid w:val="00E27F7C"/>
    <w:rsid w:val="00E305F5"/>
    <w:rsid w:val="00E30C30"/>
    <w:rsid w:val="00E31164"/>
    <w:rsid w:val="00E31289"/>
    <w:rsid w:val="00E31721"/>
    <w:rsid w:val="00E32047"/>
    <w:rsid w:val="00E320B9"/>
    <w:rsid w:val="00E32EAF"/>
    <w:rsid w:val="00E33CF1"/>
    <w:rsid w:val="00E33E3E"/>
    <w:rsid w:val="00E33E8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4459"/>
    <w:rsid w:val="00E4451D"/>
    <w:rsid w:val="00E44D4F"/>
    <w:rsid w:val="00E454AA"/>
    <w:rsid w:val="00E45AB8"/>
    <w:rsid w:val="00E45B44"/>
    <w:rsid w:val="00E45D35"/>
    <w:rsid w:val="00E45D61"/>
    <w:rsid w:val="00E45E19"/>
    <w:rsid w:val="00E45F24"/>
    <w:rsid w:val="00E46CB7"/>
    <w:rsid w:val="00E47A4F"/>
    <w:rsid w:val="00E515F6"/>
    <w:rsid w:val="00E51AD1"/>
    <w:rsid w:val="00E51F42"/>
    <w:rsid w:val="00E5252F"/>
    <w:rsid w:val="00E52A8D"/>
    <w:rsid w:val="00E52D04"/>
    <w:rsid w:val="00E5360E"/>
    <w:rsid w:val="00E53B08"/>
    <w:rsid w:val="00E54050"/>
    <w:rsid w:val="00E544A0"/>
    <w:rsid w:val="00E55D7F"/>
    <w:rsid w:val="00E565F4"/>
    <w:rsid w:val="00E5670B"/>
    <w:rsid w:val="00E5736A"/>
    <w:rsid w:val="00E575C9"/>
    <w:rsid w:val="00E575DE"/>
    <w:rsid w:val="00E57A29"/>
    <w:rsid w:val="00E57B93"/>
    <w:rsid w:val="00E61033"/>
    <w:rsid w:val="00E613CF"/>
    <w:rsid w:val="00E618C9"/>
    <w:rsid w:val="00E61AF5"/>
    <w:rsid w:val="00E626DA"/>
    <w:rsid w:val="00E639F3"/>
    <w:rsid w:val="00E63C5C"/>
    <w:rsid w:val="00E63CBF"/>
    <w:rsid w:val="00E64517"/>
    <w:rsid w:val="00E650E0"/>
    <w:rsid w:val="00E653FA"/>
    <w:rsid w:val="00E653FB"/>
    <w:rsid w:val="00E65659"/>
    <w:rsid w:val="00E662C4"/>
    <w:rsid w:val="00E66C18"/>
    <w:rsid w:val="00E66F56"/>
    <w:rsid w:val="00E66F7E"/>
    <w:rsid w:val="00E67AC3"/>
    <w:rsid w:val="00E67D36"/>
    <w:rsid w:val="00E70137"/>
    <w:rsid w:val="00E70CFF"/>
    <w:rsid w:val="00E719E6"/>
    <w:rsid w:val="00E71C00"/>
    <w:rsid w:val="00E721BE"/>
    <w:rsid w:val="00E73403"/>
    <w:rsid w:val="00E73C85"/>
    <w:rsid w:val="00E73DEF"/>
    <w:rsid w:val="00E73FA7"/>
    <w:rsid w:val="00E74B02"/>
    <w:rsid w:val="00E74DC0"/>
    <w:rsid w:val="00E7526A"/>
    <w:rsid w:val="00E75445"/>
    <w:rsid w:val="00E758C9"/>
    <w:rsid w:val="00E758E5"/>
    <w:rsid w:val="00E75D34"/>
    <w:rsid w:val="00E75F6D"/>
    <w:rsid w:val="00E7626A"/>
    <w:rsid w:val="00E7634A"/>
    <w:rsid w:val="00E765AC"/>
    <w:rsid w:val="00E7663C"/>
    <w:rsid w:val="00E7698E"/>
    <w:rsid w:val="00E76F8F"/>
    <w:rsid w:val="00E76FD4"/>
    <w:rsid w:val="00E77092"/>
    <w:rsid w:val="00E772AC"/>
    <w:rsid w:val="00E776AD"/>
    <w:rsid w:val="00E77AD0"/>
    <w:rsid w:val="00E8108F"/>
    <w:rsid w:val="00E81493"/>
    <w:rsid w:val="00E81E30"/>
    <w:rsid w:val="00E824CF"/>
    <w:rsid w:val="00E82691"/>
    <w:rsid w:val="00E8291E"/>
    <w:rsid w:val="00E82CDA"/>
    <w:rsid w:val="00E8396B"/>
    <w:rsid w:val="00E83C93"/>
    <w:rsid w:val="00E843AC"/>
    <w:rsid w:val="00E849F4"/>
    <w:rsid w:val="00E8556C"/>
    <w:rsid w:val="00E857AA"/>
    <w:rsid w:val="00E859E0"/>
    <w:rsid w:val="00E85B70"/>
    <w:rsid w:val="00E85C2E"/>
    <w:rsid w:val="00E85ED6"/>
    <w:rsid w:val="00E86406"/>
    <w:rsid w:val="00E868DB"/>
    <w:rsid w:val="00E876DD"/>
    <w:rsid w:val="00E876E3"/>
    <w:rsid w:val="00E90261"/>
    <w:rsid w:val="00E9084A"/>
    <w:rsid w:val="00E90874"/>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05"/>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ED3"/>
    <w:rsid w:val="00EC610C"/>
    <w:rsid w:val="00EC691A"/>
    <w:rsid w:val="00EC7287"/>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B6"/>
    <w:rsid w:val="00ED6A80"/>
    <w:rsid w:val="00ED6B43"/>
    <w:rsid w:val="00ED76EC"/>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4454"/>
    <w:rsid w:val="00EE4A1C"/>
    <w:rsid w:val="00EE4C4C"/>
    <w:rsid w:val="00EE54C6"/>
    <w:rsid w:val="00EE57BD"/>
    <w:rsid w:val="00EE5A8D"/>
    <w:rsid w:val="00EE605A"/>
    <w:rsid w:val="00EE623D"/>
    <w:rsid w:val="00EE6258"/>
    <w:rsid w:val="00EE6E90"/>
    <w:rsid w:val="00EE7028"/>
    <w:rsid w:val="00EE7106"/>
    <w:rsid w:val="00EE74DD"/>
    <w:rsid w:val="00EE7D7C"/>
    <w:rsid w:val="00EE7D8B"/>
    <w:rsid w:val="00EF0716"/>
    <w:rsid w:val="00EF0AD6"/>
    <w:rsid w:val="00EF0FED"/>
    <w:rsid w:val="00EF13A6"/>
    <w:rsid w:val="00EF17CF"/>
    <w:rsid w:val="00EF185D"/>
    <w:rsid w:val="00EF1E13"/>
    <w:rsid w:val="00EF1EDB"/>
    <w:rsid w:val="00EF206A"/>
    <w:rsid w:val="00EF22AA"/>
    <w:rsid w:val="00EF2667"/>
    <w:rsid w:val="00EF2804"/>
    <w:rsid w:val="00EF2C48"/>
    <w:rsid w:val="00EF3195"/>
    <w:rsid w:val="00EF3E38"/>
    <w:rsid w:val="00EF52E3"/>
    <w:rsid w:val="00EF619B"/>
    <w:rsid w:val="00EF6B1B"/>
    <w:rsid w:val="00EF7206"/>
    <w:rsid w:val="00EF7396"/>
    <w:rsid w:val="00EF7522"/>
    <w:rsid w:val="00EF78CB"/>
    <w:rsid w:val="00F01346"/>
    <w:rsid w:val="00F01A1A"/>
    <w:rsid w:val="00F01A61"/>
    <w:rsid w:val="00F01FE0"/>
    <w:rsid w:val="00F02177"/>
    <w:rsid w:val="00F021A2"/>
    <w:rsid w:val="00F02527"/>
    <w:rsid w:val="00F02586"/>
    <w:rsid w:val="00F02766"/>
    <w:rsid w:val="00F0296F"/>
    <w:rsid w:val="00F02A7B"/>
    <w:rsid w:val="00F02C86"/>
    <w:rsid w:val="00F03285"/>
    <w:rsid w:val="00F036F1"/>
    <w:rsid w:val="00F03AEF"/>
    <w:rsid w:val="00F05384"/>
    <w:rsid w:val="00F06BB0"/>
    <w:rsid w:val="00F06E42"/>
    <w:rsid w:val="00F06F64"/>
    <w:rsid w:val="00F077A2"/>
    <w:rsid w:val="00F07817"/>
    <w:rsid w:val="00F07D77"/>
    <w:rsid w:val="00F07F88"/>
    <w:rsid w:val="00F1072B"/>
    <w:rsid w:val="00F10D79"/>
    <w:rsid w:val="00F11026"/>
    <w:rsid w:val="00F11297"/>
    <w:rsid w:val="00F1139F"/>
    <w:rsid w:val="00F11407"/>
    <w:rsid w:val="00F128BF"/>
    <w:rsid w:val="00F12A4F"/>
    <w:rsid w:val="00F12C1E"/>
    <w:rsid w:val="00F135C9"/>
    <w:rsid w:val="00F135DC"/>
    <w:rsid w:val="00F13609"/>
    <w:rsid w:val="00F1418F"/>
    <w:rsid w:val="00F14330"/>
    <w:rsid w:val="00F148A1"/>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0B4E"/>
    <w:rsid w:val="00F310E1"/>
    <w:rsid w:val="00F31AC1"/>
    <w:rsid w:val="00F31EC0"/>
    <w:rsid w:val="00F324A4"/>
    <w:rsid w:val="00F330DB"/>
    <w:rsid w:val="00F334FC"/>
    <w:rsid w:val="00F33987"/>
    <w:rsid w:val="00F33F51"/>
    <w:rsid w:val="00F36169"/>
    <w:rsid w:val="00F364A1"/>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B43"/>
    <w:rsid w:val="00F4632F"/>
    <w:rsid w:val="00F46E8B"/>
    <w:rsid w:val="00F46EF6"/>
    <w:rsid w:val="00F4767E"/>
    <w:rsid w:val="00F47BF3"/>
    <w:rsid w:val="00F47D6C"/>
    <w:rsid w:val="00F47DAF"/>
    <w:rsid w:val="00F5003F"/>
    <w:rsid w:val="00F50044"/>
    <w:rsid w:val="00F50206"/>
    <w:rsid w:val="00F51373"/>
    <w:rsid w:val="00F51521"/>
    <w:rsid w:val="00F521C6"/>
    <w:rsid w:val="00F524F3"/>
    <w:rsid w:val="00F536D7"/>
    <w:rsid w:val="00F53D53"/>
    <w:rsid w:val="00F5409E"/>
    <w:rsid w:val="00F544EB"/>
    <w:rsid w:val="00F54759"/>
    <w:rsid w:val="00F5519E"/>
    <w:rsid w:val="00F55226"/>
    <w:rsid w:val="00F5563B"/>
    <w:rsid w:val="00F55691"/>
    <w:rsid w:val="00F55759"/>
    <w:rsid w:val="00F56184"/>
    <w:rsid w:val="00F56300"/>
    <w:rsid w:val="00F576FD"/>
    <w:rsid w:val="00F57B7A"/>
    <w:rsid w:val="00F57B8B"/>
    <w:rsid w:val="00F57E7F"/>
    <w:rsid w:val="00F607A1"/>
    <w:rsid w:val="00F610F5"/>
    <w:rsid w:val="00F613C5"/>
    <w:rsid w:val="00F61691"/>
    <w:rsid w:val="00F61EA0"/>
    <w:rsid w:val="00F62B2D"/>
    <w:rsid w:val="00F63A5D"/>
    <w:rsid w:val="00F645E6"/>
    <w:rsid w:val="00F64B48"/>
    <w:rsid w:val="00F6540E"/>
    <w:rsid w:val="00F6595C"/>
    <w:rsid w:val="00F6612C"/>
    <w:rsid w:val="00F66169"/>
    <w:rsid w:val="00F66827"/>
    <w:rsid w:val="00F66D0F"/>
    <w:rsid w:val="00F66E71"/>
    <w:rsid w:val="00F6718D"/>
    <w:rsid w:val="00F67911"/>
    <w:rsid w:val="00F679E1"/>
    <w:rsid w:val="00F67C02"/>
    <w:rsid w:val="00F67D6E"/>
    <w:rsid w:val="00F67EFC"/>
    <w:rsid w:val="00F7089E"/>
    <w:rsid w:val="00F71725"/>
    <w:rsid w:val="00F72054"/>
    <w:rsid w:val="00F7222B"/>
    <w:rsid w:val="00F726F3"/>
    <w:rsid w:val="00F73438"/>
    <w:rsid w:val="00F73C84"/>
    <w:rsid w:val="00F74297"/>
    <w:rsid w:val="00F746A5"/>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5A59"/>
    <w:rsid w:val="00F86332"/>
    <w:rsid w:val="00F86424"/>
    <w:rsid w:val="00F86817"/>
    <w:rsid w:val="00F86CE0"/>
    <w:rsid w:val="00F86D87"/>
    <w:rsid w:val="00F87105"/>
    <w:rsid w:val="00F90B78"/>
    <w:rsid w:val="00F915A4"/>
    <w:rsid w:val="00F91661"/>
    <w:rsid w:val="00F9190C"/>
    <w:rsid w:val="00F91916"/>
    <w:rsid w:val="00F9231F"/>
    <w:rsid w:val="00F9258B"/>
    <w:rsid w:val="00F92D00"/>
    <w:rsid w:val="00F93006"/>
    <w:rsid w:val="00F9301D"/>
    <w:rsid w:val="00F930C3"/>
    <w:rsid w:val="00F935E4"/>
    <w:rsid w:val="00F93E3C"/>
    <w:rsid w:val="00F9406C"/>
    <w:rsid w:val="00F94972"/>
    <w:rsid w:val="00F94DAA"/>
    <w:rsid w:val="00F9592F"/>
    <w:rsid w:val="00F95A85"/>
    <w:rsid w:val="00F963DD"/>
    <w:rsid w:val="00F963EE"/>
    <w:rsid w:val="00F97582"/>
    <w:rsid w:val="00F975C4"/>
    <w:rsid w:val="00FA0C37"/>
    <w:rsid w:val="00FA15A0"/>
    <w:rsid w:val="00FA1978"/>
    <w:rsid w:val="00FA25A4"/>
    <w:rsid w:val="00FA285B"/>
    <w:rsid w:val="00FA28E0"/>
    <w:rsid w:val="00FA2C2F"/>
    <w:rsid w:val="00FA3373"/>
    <w:rsid w:val="00FA3478"/>
    <w:rsid w:val="00FA355D"/>
    <w:rsid w:val="00FA38C0"/>
    <w:rsid w:val="00FA3D1E"/>
    <w:rsid w:val="00FA4BA7"/>
    <w:rsid w:val="00FA4CE7"/>
    <w:rsid w:val="00FA4F61"/>
    <w:rsid w:val="00FA5312"/>
    <w:rsid w:val="00FA5DD1"/>
    <w:rsid w:val="00FA5EF6"/>
    <w:rsid w:val="00FA6502"/>
    <w:rsid w:val="00FA66A0"/>
    <w:rsid w:val="00FA673F"/>
    <w:rsid w:val="00FA6796"/>
    <w:rsid w:val="00FA6C50"/>
    <w:rsid w:val="00FA6E46"/>
    <w:rsid w:val="00FA71D7"/>
    <w:rsid w:val="00FA7973"/>
    <w:rsid w:val="00FA7E2F"/>
    <w:rsid w:val="00FB16A0"/>
    <w:rsid w:val="00FB16C8"/>
    <w:rsid w:val="00FB184E"/>
    <w:rsid w:val="00FB1977"/>
    <w:rsid w:val="00FB21D9"/>
    <w:rsid w:val="00FB2979"/>
    <w:rsid w:val="00FB3893"/>
    <w:rsid w:val="00FB3C42"/>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29B6"/>
    <w:rsid w:val="00FC350B"/>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6C2C"/>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CD"/>
    <w:rsid w:val="00FE2558"/>
    <w:rsid w:val="00FE2733"/>
    <w:rsid w:val="00FE27CA"/>
    <w:rsid w:val="00FE2F6A"/>
    <w:rsid w:val="00FE3586"/>
    <w:rsid w:val="00FE378E"/>
    <w:rsid w:val="00FE3890"/>
    <w:rsid w:val="00FE38ED"/>
    <w:rsid w:val="00FE3AAE"/>
    <w:rsid w:val="00FE439E"/>
    <w:rsid w:val="00FE4ADE"/>
    <w:rsid w:val="00FE4C6E"/>
    <w:rsid w:val="00FE4CFA"/>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7ED3DE"/>
  <w15:docId w15:val="{44DA494F-51AC-4F9F-8C63-BD0488520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7C4"/>
    <w:pPr>
      <w:spacing w:after="180"/>
    </w:pPr>
    <w:rPr>
      <w:rFonts w:ascii="Times New Roman" w:hAnsi="Times New Roman"/>
      <w:lang w:val="en-GB" w:eastAsia="en-US"/>
    </w:rPr>
  </w:style>
  <w:style w:type="paragraph" w:styleId="Heading1">
    <w:name w:val="heading 1"/>
    <w:aliases w:val="H1"/>
    <w:next w:val="Normal"/>
    <w:link w:val="Heading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E218D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218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218D4"/>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E218D4"/>
    <w:pPr>
      <w:ind w:left="1701" w:hanging="1701"/>
      <w:outlineLvl w:val="4"/>
    </w:pPr>
    <w:rPr>
      <w:sz w:val="22"/>
    </w:rPr>
  </w:style>
  <w:style w:type="paragraph" w:styleId="Heading6">
    <w:name w:val="heading 6"/>
    <w:aliases w:val="T1,Header 6"/>
    <w:basedOn w:val="H6"/>
    <w:next w:val="Normal"/>
    <w:qFormat/>
    <w:rsid w:val="00E218D4"/>
    <w:pPr>
      <w:outlineLvl w:val="5"/>
    </w:pPr>
  </w:style>
  <w:style w:type="paragraph" w:styleId="Heading7">
    <w:name w:val="heading 7"/>
    <w:basedOn w:val="H6"/>
    <w:next w:val="Normal"/>
    <w:qFormat/>
    <w:rsid w:val="00E218D4"/>
    <w:pPr>
      <w:outlineLvl w:val="6"/>
    </w:pPr>
  </w:style>
  <w:style w:type="paragraph" w:styleId="Heading8">
    <w:name w:val="heading 8"/>
    <w:basedOn w:val="Heading1"/>
    <w:next w:val="Normal"/>
    <w:qFormat/>
    <w:rsid w:val="00E218D4"/>
    <w:pPr>
      <w:ind w:left="0" w:firstLine="0"/>
      <w:outlineLvl w:val="7"/>
    </w:pPr>
  </w:style>
  <w:style w:type="paragraph" w:styleId="Heading9">
    <w:name w:val="heading 9"/>
    <w:basedOn w:val="Heading8"/>
    <w:next w:val="Normal"/>
    <w:qFormat/>
    <w:rsid w:val="00E218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Index2">
    <w:name w:val="index 2"/>
    <w:basedOn w:val="Index1"/>
    <w:semiHidden/>
    <w:rsid w:val="00E218D4"/>
    <w:pPr>
      <w:ind w:left="284"/>
    </w:pPr>
  </w:style>
  <w:style w:type="paragraph" w:styleId="Index1">
    <w:name w:val="index 1"/>
    <w:basedOn w:val="Normal"/>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218D4"/>
    <w:pPr>
      <w:outlineLvl w:val="9"/>
    </w:pPr>
  </w:style>
  <w:style w:type="paragraph" w:styleId="ListNumber2">
    <w:name w:val="List Number 2"/>
    <w:basedOn w:val="ListNumber"/>
    <w:rsid w:val="00E218D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218D4"/>
    <w:pPr>
      <w:widowControl w:val="0"/>
    </w:pPr>
    <w:rPr>
      <w:rFonts w:ascii="Arial" w:hAnsi="Arial"/>
      <w:b/>
      <w:noProof/>
      <w:sz w:val="18"/>
      <w:lang w:val="en-GB" w:eastAsia="en-US"/>
    </w:rPr>
  </w:style>
  <w:style w:type="character" w:styleId="FootnoteReference">
    <w:name w:val="footnote reference"/>
    <w:semiHidden/>
    <w:rsid w:val="00E218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Normal"/>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Normal"/>
    <w:rsid w:val="00E218D4"/>
    <w:pPr>
      <w:keepLines/>
      <w:ind w:left="1702" w:hanging="1418"/>
    </w:pPr>
  </w:style>
  <w:style w:type="paragraph" w:customStyle="1" w:styleId="FP">
    <w:name w:val="FP"/>
    <w:basedOn w:val="Normal"/>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Normal"/>
    <w:rsid w:val="00E218D4"/>
    <w:pPr>
      <w:ind w:left="1985" w:hanging="1985"/>
    </w:pPr>
  </w:style>
  <w:style w:type="paragraph" w:styleId="TOC7">
    <w:name w:val="toc 7"/>
    <w:basedOn w:val="TOC6"/>
    <w:next w:val="Normal"/>
    <w:rsid w:val="00E218D4"/>
    <w:pPr>
      <w:ind w:left="2268" w:hanging="2268"/>
    </w:pPr>
  </w:style>
  <w:style w:type="paragraph" w:styleId="ListBullet2">
    <w:name w:val="List Bullet 2"/>
    <w:basedOn w:val="ListBullet"/>
    <w:rsid w:val="00E218D4"/>
    <w:pPr>
      <w:ind w:left="851"/>
    </w:pPr>
  </w:style>
  <w:style w:type="paragraph" w:styleId="ListBullet3">
    <w:name w:val="List Bullet 3"/>
    <w:basedOn w:val="ListBullet2"/>
    <w:rsid w:val="00E218D4"/>
    <w:pPr>
      <w:ind w:left="1135"/>
    </w:pPr>
  </w:style>
  <w:style w:type="paragraph" w:styleId="ListNumber">
    <w:name w:val="List Number"/>
    <w:basedOn w:val="List"/>
    <w:rsid w:val="00E218D4"/>
  </w:style>
  <w:style w:type="paragraph" w:customStyle="1" w:styleId="EQ">
    <w:name w:val="EQ"/>
    <w:basedOn w:val="Normal"/>
    <w:next w:val="Normal"/>
    <w:link w:val="EQChar"/>
    <w:qFormat/>
    <w:rsid w:val="00E218D4"/>
    <w:pPr>
      <w:keepLines/>
      <w:tabs>
        <w:tab w:val="center" w:pos="4536"/>
        <w:tab w:val="right" w:pos="9072"/>
      </w:tabs>
    </w:pPr>
    <w:rPr>
      <w:noProof/>
    </w:rPr>
  </w:style>
  <w:style w:type="paragraph" w:customStyle="1" w:styleId="TH">
    <w:name w:val="TH"/>
    <w:basedOn w:val="Normal"/>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Heading5"/>
    <w:next w:val="Normal"/>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Normal"/>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List2">
    <w:name w:val="List 2"/>
    <w:basedOn w:val="List"/>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218D4"/>
    <w:pPr>
      <w:ind w:left="1135"/>
    </w:pPr>
  </w:style>
  <w:style w:type="paragraph" w:styleId="List4">
    <w:name w:val="List 4"/>
    <w:basedOn w:val="List3"/>
    <w:rsid w:val="00E218D4"/>
    <w:pPr>
      <w:ind w:left="1418"/>
    </w:pPr>
  </w:style>
  <w:style w:type="paragraph" w:styleId="List5">
    <w:name w:val="List 5"/>
    <w:basedOn w:val="List4"/>
    <w:rsid w:val="00E218D4"/>
    <w:pPr>
      <w:ind w:left="1702"/>
    </w:pPr>
  </w:style>
  <w:style w:type="paragraph" w:customStyle="1" w:styleId="EditorsNote">
    <w:name w:val="Editor's Note"/>
    <w:aliases w:val="EN"/>
    <w:basedOn w:val="NO"/>
    <w:link w:val="EditorsNoteChar"/>
    <w:rsid w:val="00E218D4"/>
    <w:rPr>
      <w:color w:val="FF0000"/>
    </w:rPr>
  </w:style>
  <w:style w:type="paragraph" w:styleId="List">
    <w:name w:val="List"/>
    <w:basedOn w:val="Normal"/>
    <w:rsid w:val="00E218D4"/>
    <w:pPr>
      <w:ind w:left="568" w:hanging="284"/>
    </w:pPr>
  </w:style>
  <w:style w:type="paragraph" w:styleId="ListBullet">
    <w:name w:val="List Bullet"/>
    <w:basedOn w:val="List"/>
    <w:rsid w:val="00E218D4"/>
  </w:style>
  <w:style w:type="paragraph" w:styleId="ListBullet4">
    <w:name w:val="List Bullet 4"/>
    <w:basedOn w:val="ListBullet3"/>
    <w:rsid w:val="00E218D4"/>
    <w:pPr>
      <w:ind w:left="1418"/>
    </w:pPr>
  </w:style>
  <w:style w:type="paragraph" w:styleId="ListBullet5">
    <w:name w:val="List Bullet 5"/>
    <w:basedOn w:val="ListBullet4"/>
    <w:rsid w:val="00E218D4"/>
    <w:pPr>
      <w:ind w:left="1702"/>
    </w:pPr>
  </w:style>
  <w:style w:type="paragraph" w:customStyle="1" w:styleId="B10">
    <w:name w:val="B1"/>
    <w:basedOn w:val="List"/>
    <w:link w:val="B1Char"/>
    <w:qFormat/>
    <w:rsid w:val="00E218D4"/>
  </w:style>
  <w:style w:type="paragraph" w:customStyle="1" w:styleId="B2">
    <w:name w:val="B2"/>
    <w:basedOn w:val="List2"/>
    <w:link w:val="B2Char"/>
    <w:qFormat/>
    <w:rsid w:val="00E218D4"/>
  </w:style>
  <w:style w:type="paragraph" w:customStyle="1" w:styleId="B3">
    <w:name w:val="B3"/>
    <w:basedOn w:val="List3"/>
    <w:link w:val="B3Char"/>
    <w:rsid w:val="00E218D4"/>
  </w:style>
  <w:style w:type="paragraph" w:customStyle="1" w:styleId="B4">
    <w:name w:val="B4"/>
    <w:basedOn w:val="List4"/>
    <w:rsid w:val="00E218D4"/>
  </w:style>
  <w:style w:type="paragraph" w:customStyle="1" w:styleId="B5">
    <w:name w:val="B5"/>
    <w:basedOn w:val="List5"/>
    <w:rsid w:val="00E218D4"/>
  </w:style>
  <w:style w:type="paragraph" w:styleId="Footer">
    <w:name w:val="footer"/>
    <w:basedOn w:val="Header"/>
    <w:link w:val="FooterChar"/>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Hyperlink">
    <w:name w:val="Hyperlink"/>
    <w:uiPriority w:val="99"/>
    <w:qFormat/>
    <w:rsid w:val="00E218D4"/>
    <w:rPr>
      <w:color w:val="0000FF"/>
      <w:u w:val="single"/>
    </w:rPr>
  </w:style>
  <w:style w:type="character" w:styleId="CommentReference">
    <w:name w:val="annotation reference"/>
    <w:rsid w:val="00E218D4"/>
    <w:rPr>
      <w:sz w:val="16"/>
    </w:rPr>
  </w:style>
  <w:style w:type="paragraph" w:styleId="CommentText">
    <w:name w:val="annotation text"/>
    <w:basedOn w:val="Normal"/>
    <w:link w:val="CommentTextChar"/>
    <w:rsid w:val="00E218D4"/>
  </w:style>
  <w:style w:type="character" w:styleId="FollowedHyperlink">
    <w:name w:val="FollowedHyperlink"/>
    <w:rsid w:val="00E218D4"/>
    <w:rPr>
      <w:color w:val="800080"/>
      <w:u w:val="single"/>
    </w:rPr>
  </w:style>
  <w:style w:type="paragraph" w:styleId="BalloonText">
    <w:name w:val="Balloon Text"/>
    <w:basedOn w:val="Normal"/>
    <w:semiHidden/>
    <w:rsid w:val="00E218D4"/>
    <w:rPr>
      <w:rFonts w:ascii="Tahoma" w:hAnsi="Tahoma" w:cs="Tahoma"/>
      <w:sz w:val="16"/>
      <w:szCs w:val="16"/>
    </w:rPr>
  </w:style>
  <w:style w:type="paragraph" w:styleId="CommentSubject">
    <w:name w:val="annotation subject"/>
    <w:basedOn w:val="CommentText"/>
    <w:next w:val="CommentText"/>
    <w:link w:val="CommentSubjectChar"/>
    <w:rsid w:val="00E218D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link w:val="Heading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667A59"/>
    <w:rPr>
      <w:rFonts w:ascii="Arial" w:eastAsia="Arial Unicode MS" w:hAnsi="Arial" w:cs="Arial"/>
      <w:bCs/>
      <w:kern w:val="2"/>
      <w:sz w:val="21"/>
      <w:szCs w:val="21"/>
      <w:lang w:bidi="bn-IN"/>
    </w:rPr>
  </w:style>
  <w:style w:type="paragraph" w:customStyle="1" w:styleId="2">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1E6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0">
    <w:name w:val="参考资料列表"/>
    <w:basedOn w:val="List"/>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0"/>
    <w:rsid w:val="006A1E6B"/>
    <w:rPr>
      <w:rFonts w:ascii="Times New Roman" w:hAnsi="Times New Roman"/>
      <w:sz w:val="21"/>
      <w:szCs w:val="22"/>
      <w:lang w:val="en-GB"/>
    </w:rPr>
  </w:style>
  <w:style w:type="paragraph" w:styleId="IndexHeading">
    <w:name w:val="index heading"/>
    <w:basedOn w:val="Normal"/>
    <w:next w:val="Normal"/>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Normal"/>
    <w:next w:val="Normal"/>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PlainText">
    <w:name w:val="Plain Text"/>
    <w:basedOn w:val="Normal"/>
    <w:link w:val="PlainTextChar"/>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link w:val="PlainText"/>
    <w:rsid w:val="006A1E6B"/>
    <w:rPr>
      <w:rFonts w:ascii="Courier New" w:hAnsi="Courier New"/>
      <w:sz w:val="21"/>
      <w:szCs w:val="22"/>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A1E6B"/>
    <w:pPr>
      <w:overflowPunct w:val="0"/>
      <w:autoSpaceDE w:val="0"/>
      <w:autoSpaceDN w:val="0"/>
      <w:adjustRightInd w:val="0"/>
      <w:spacing w:before="80" w:after="80"/>
      <w:jc w:val="both"/>
      <w:textAlignment w:val="baseline"/>
    </w:pPr>
    <w:rPr>
      <w:sz w:val="21"/>
      <w:szCs w:val="22"/>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6A1E6B"/>
    <w:rPr>
      <w:rFonts w:ascii="Times New Roman" w:hAnsi="Times New Roman"/>
      <w:sz w:val="21"/>
      <w:szCs w:val="22"/>
      <w:lang w:val="en-GB"/>
    </w:rPr>
  </w:style>
  <w:style w:type="character" w:customStyle="1" w:styleId="CommentTextChar">
    <w:name w:val="Comment Text Char"/>
    <w:link w:val="CommentText"/>
    <w:rsid w:val="006A1E6B"/>
    <w:rPr>
      <w:rFonts w:ascii="Times New Roman" w:hAnsi="Times New Roman"/>
      <w:lang w:val="en-GB" w:eastAsia="en-US"/>
    </w:rPr>
  </w:style>
  <w:style w:type="paragraph" w:customStyle="1" w:styleId="TableText">
    <w:name w:val="TableText"/>
    <w:basedOn w:val="Normal"/>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PageNumber">
    <w:name w:val="page number"/>
    <w:basedOn w:val="DefaultParagraphFont"/>
    <w:rsid w:val="006A1E6B"/>
  </w:style>
  <w:style w:type="paragraph" w:customStyle="1" w:styleId="Copyright">
    <w:name w:val="Copyright"/>
    <w:basedOn w:val="Normal"/>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NormalWeb">
    <w:name w:val="Normal (Web)"/>
    <w:basedOn w:val="Normal"/>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uiPriority w:val="5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文稿抬头"/>
    <w:rsid w:val="006A1E6B"/>
    <w:rPr>
      <w:rFonts w:eastAsia="MS Mincho"/>
      <w:b/>
      <w:bCs/>
      <w:sz w:val="24"/>
    </w:rPr>
  </w:style>
  <w:style w:type="paragraph" w:customStyle="1" w:styleId="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Normal"/>
    <w:link w:val="ListParagraphChar"/>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2">
    <w:name w:val="文稿标题"/>
    <w:basedOn w:val="Normal"/>
    <w:rsid w:val="006A1E6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3">
    <w:name w:val="标题线"/>
    <w:basedOn w:val="Normal"/>
    <w:rsid w:val="006A1E6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
    <w:link w:val="Caption"/>
    <w:rsid w:val="006A1E6B"/>
    <w:rPr>
      <w:b/>
      <w:lang w:val="en-GB" w:eastAsia="en-US"/>
    </w:rPr>
  </w:style>
  <w:style w:type="paragraph" w:customStyle="1" w:styleId="Reference">
    <w:name w:val="Reference"/>
    <w:basedOn w:val="Normal"/>
    <w:rsid w:val="006A1E6B"/>
    <w:pPr>
      <w:keepLines/>
      <w:numPr>
        <w:numId w:val="1"/>
      </w:numPr>
    </w:pPr>
    <w:rPr>
      <w:rFonts w:eastAsia="MS Mincho"/>
    </w:rPr>
  </w:style>
  <w:style w:type="paragraph" w:styleId="Caption">
    <w:name w:val="caption"/>
    <w:aliases w:val="cap,Caption Char,Caption Char1 Char,cap Char Char1,Caption Char Char1 Char,cap Char2,cap1,cap2,cap11,Légende-figure,Légende-figure Char,Beschrifubg,Caption Equation"/>
    <w:basedOn w:val="Normal"/>
    <w:next w:val="Normal"/>
    <w:link w:val="CaptionChar1"/>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ommentSubjectChar">
    <w:name w:val="Comment Subject Char"/>
    <w:link w:val="CommentSubject"/>
    <w:rsid w:val="006A1E6B"/>
    <w:rPr>
      <w:rFonts w:ascii="Times New Roman" w:hAnsi="Times New Roman"/>
      <w:b/>
      <w:bCs/>
      <w:lang w:val="en-GB" w:eastAsia="en-US"/>
    </w:rPr>
  </w:style>
  <w:style w:type="paragraph" w:styleId="Revision">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Normal"/>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Normal"/>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Heading1"/>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F0C4C"/>
    <w:rPr>
      <w:rFonts w:ascii="Arial" w:hAnsi="Arial"/>
      <w:sz w:val="28"/>
      <w:lang w:val="en-GB" w:eastAsia="en-US"/>
    </w:rPr>
  </w:style>
  <w:style w:type="character" w:styleId="Strong">
    <w:name w:val="Strong"/>
    <w:qFormat/>
    <w:rsid w:val="00CF0C4C"/>
    <w:rPr>
      <w:b/>
      <w:bCs/>
    </w:rPr>
  </w:style>
  <w:style w:type="character" w:customStyle="1" w:styleId="FooterChar">
    <w:name w:val="Footer Char"/>
    <w:link w:val="Footer"/>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Normal"/>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CF0C4C"/>
    <w:rPr>
      <w:rFonts w:ascii="Arial" w:hAnsi="Arial"/>
      <w:b/>
      <w:noProof/>
      <w:sz w:val="18"/>
      <w:lang w:val="en-GB" w:eastAsia="en-US" w:bidi="ar-SA"/>
    </w:rPr>
  </w:style>
  <w:style w:type="character" w:customStyle="1" w:styleId="Heading1Char">
    <w:name w:val="Heading 1 Char"/>
    <w:aliases w:val="H1 Char"/>
    <w:link w:val="Heading1"/>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ListParagraph"/>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NoSpacing">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PlaceholderText">
    <w:name w:val="Placeholder Text"/>
    <w:basedOn w:val="DefaultParagraphFont"/>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0">
    <w:name w:val="网格型1"/>
    <w:basedOn w:val="TableNormal"/>
    <w:next w:val="TableGrid"/>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paragraph" w:customStyle="1" w:styleId="Tabletitle">
    <w:name w:val="Table_title"/>
    <w:basedOn w:val="Normal"/>
    <w:next w:val="Normal"/>
    <w:link w:val="Tabletitle0"/>
    <w:qFormat/>
    <w:rsid w:val="00930A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0">
    <w:name w:val="Table_title Знак"/>
    <w:link w:val="Tabletitle"/>
    <w:qFormat/>
    <w:locked/>
    <w:rsid w:val="00930AA9"/>
    <w:rPr>
      <w:rFonts w:ascii="Times New Roman Bold" w:eastAsiaTheme="minorEastAsia" w:hAnsi="Times New Roman Bold"/>
      <w:b/>
      <w:lang w:val="en-GB" w:eastAsia="en-US"/>
    </w:rPr>
  </w:style>
  <w:style w:type="paragraph" w:customStyle="1" w:styleId="Tablelegend">
    <w:name w:val="Table_legend"/>
    <w:basedOn w:val="Normal"/>
    <w:rsid w:val="00F86CE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AnnexNo">
    <w:name w:val="Annex_No"/>
    <w:basedOn w:val="Normal"/>
    <w:next w:val="Normal"/>
    <w:rsid w:val="00B50694"/>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B50694"/>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text0">
    <w:name w:val="Table_text"/>
    <w:basedOn w:val="Normal"/>
    <w:link w:val="TabletextChar"/>
    <w:qFormat/>
    <w:rsid w:val="00BE247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character" w:customStyle="1" w:styleId="TabletextChar">
    <w:name w:val="Table_text Char"/>
    <w:link w:val="Tabletext0"/>
    <w:locked/>
    <w:rsid w:val="00BE2470"/>
    <w:rPr>
      <w:rFonts w:ascii="Times New Roman" w:eastAsiaTheme="minorEastAsia" w:hAnsi="Times New Roman"/>
      <w:lang w:val="en-GB" w:eastAsia="en-US"/>
    </w:rPr>
  </w:style>
  <w:style w:type="paragraph" w:customStyle="1" w:styleId="TableNo">
    <w:name w:val="Table_No"/>
    <w:basedOn w:val="Normal"/>
    <w:next w:val="Normal"/>
    <w:link w:val="TableNoChar"/>
    <w:rsid w:val="004A45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character" w:customStyle="1" w:styleId="TableNoChar">
    <w:name w:val="Table_No Char"/>
    <w:link w:val="TableNo"/>
    <w:locked/>
    <w:rsid w:val="004A45F3"/>
    <w:rPr>
      <w:rFonts w:ascii="Times New Roman" w:eastAsiaTheme="minorEastAsia" w:hAnsi="Times New Roman"/>
      <w:caps/>
      <w:lang w:val="en-GB" w:eastAsia="en-US"/>
    </w:rPr>
  </w:style>
  <w:style w:type="paragraph" w:customStyle="1" w:styleId="Tablefin">
    <w:name w:val="Table_fin"/>
    <w:basedOn w:val="Normal"/>
    <w:rsid w:val="0055082C"/>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titleChar">
    <w:name w:val="Table_title Char"/>
    <w:locked/>
    <w:rsid w:val="00593427"/>
    <w:rPr>
      <w:rFonts w:ascii="Times New Roman Bold"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FFB779-9D0A-45F2-AD64-EEDA118D1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1050</TotalTime>
  <Pages>5</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AC</cp:lastModifiedBy>
  <cp:revision>26</cp:revision>
  <dcterms:created xsi:type="dcterms:W3CDTF">2024-05-05T14:25:00Z</dcterms:created>
  <dcterms:modified xsi:type="dcterms:W3CDTF">2024-05-12T18:57:00Z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